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4794" w:rsidRDefault="00864794"/>
    <w:p w:rsidR="00864794" w:rsidRDefault="00EE3256" w:rsidP="00F20363">
      <w:pPr>
        <w:tabs>
          <w:tab w:val="left" w:pos="6237"/>
        </w:tabs>
        <w:spacing w:after="0" w:line="360" w:lineRule="auto"/>
        <w:jc w:val="center"/>
        <w:rPr>
          <w:b/>
          <w:sz w:val="96"/>
          <w:szCs w:val="96"/>
        </w:rPr>
      </w:pPr>
      <w:r>
        <w:rPr>
          <w:rFonts w:ascii="Arial" w:hAnsi="Arial" w:cs="Arial"/>
          <w:noProof/>
          <w:sz w:val="20"/>
          <w:szCs w:val="20"/>
          <w:lang w:eastAsia="pl-PL"/>
        </w:rPr>
        <w:drawing>
          <wp:inline distT="0" distB="0" distL="0" distR="0">
            <wp:extent cx="1591945" cy="1551940"/>
            <wp:effectExtent l="19050" t="0" r="8255" b="0"/>
            <wp:docPr id="1" name="il_fi" descr="http://www.pracuj.pl/_images/content/Logo_SGGW-zielo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pracuj.pl/_images/content/Logo_SGGW-zielone.jpg"/>
                    <pic:cNvPicPr>
                      <a:picLocks noChangeAspect="1" noChangeArrowheads="1"/>
                    </pic:cNvPicPr>
                  </pic:nvPicPr>
                  <pic:blipFill>
                    <a:blip r:embed="rId7"/>
                    <a:srcRect/>
                    <a:stretch>
                      <a:fillRect/>
                    </a:stretch>
                  </pic:blipFill>
                  <pic:spPr bwMode="auto">
                    <a:xfrm>
                      <a:off x="0" y="0"/>
                      <a:ext cx="1591945" cy="1551940"/>
                    </a:xfrm>
                    <a:prstGeom prst="rect">
                      <a:avLst/>
                    </a:prstGeom>
                    <a:noFill/>
                    <a:ln w="9525">
                      <a:noFill/>
                      <a:miter lim="800000"/>
                      <a:headEnd/>
                      <a:tailEnd/>
                    </a:ln>
                  </pic:spPr>
                </pic:pic>
              </a:graphicData>
            </a:graphic>
          </wp:inline>
        </w:drawing>
      </w:r>
    </w:p>
    <w:p w:rsidR="00864794" w:rsidRPr="00E35A1F" w:rsidRDefault="00864794" w:rsidP="00F20363">
      <w:pPr>
        <w:tabs>
          <w:tab w:val="left" w:pos="6237"/>
        </w:tabs>
        <w:spacing w:after="0" w:line="360" w:lineRule="auto"/>
        <w:jc w:val="center"/>
        <w:rPr>
          <w:b/>
          <w:sz w:val="56"/>
          <w:szCs w:val="56"/>
        </w:rPr>
      </w:pPr>
    </w:p>
    <w:p w:rsidR="00864794" w:rsidRPr="00340681" w:rsidRDefault="00864794" w:rsidP="00340681">
      <w:pPr>
        <w:spacing w:after="0" w:line="360" w:lineRule="auto"/>
        <w:jc w:val="center"/>
        <w:rPr>
          <w:b/>
          <w:sz w:val="96"/>
          <w:szCs w:val="96"/>
        </w:rPr>
      </w:pPr>
      <w:r w:rsidRPr="00340681">
        <w:rPr>
          <w:b/>
          <w:sz w:val="96"/>
          <w:szCs w:val="96"/>
        </w:rPr>
        <w:t xml:space="preserve">STRATEGIA </w:t>
      </w:r>
    </w:p>
    <w:p w:rsidR="00864794" w:rsidRPr="00697ED0" w:rsidRDefault="00864794" w:rsidP="00340681">
      <w:pPr>
        <w:spacing w:after="0" w:line="360" w:lineRule="auto"/>
        <w:jc w:val="center"/>
        <w:rPr>
          <w:b/>
          <w:sz w:val="32"/>
          <w:szCs w:val="32"/>
        </w:rPr>
      </w:pPr>
      <w:r w:rsidRPr="00697ED0">
        <w:rPr>
          <w:b/>
          <w:sz w:val="32"/>
          <w:szCs w:val="32"/>
        </w:rPr>
        <w:t>SZKOŁY GŁÓWNEJ GOSPODARSTWA WIEJSKIEGO W WARSZAWIE</w:t>
      </w:r>
    </w:p>
    <w:p w:rsidR="00864794" w:rsidRPr="00697ED0" w:rsidRDefault="00864794" w:rsidP="00340681">
      <w:pPr>
        <w:spacing w:after="0" w:line="360" w:lineRule="auto"/>
        <w:jc w:val="center"/>
        <w:rPr>
          <w:b/>
          <w:sz w:val="72"/>
          <w:szCs w:val="72"/>
        </w:rPr>
      </w:pPr>
      <w:r w:rsidRPr="00697ED0">
        <w:rPr>
          <w:b/>
          <w:sz w:val="72"/>
          <w:szCs w:val="72"/>
        </w:rPr>
        <w:t>DO 2020 ROKU</w:t>
      </w:r>
    </w:p>
    <w:p w:rsidR="00864794" w:rsidRDefault="00864794" w:rsidP="00340681">
      <w:pPr>
        <w:spacing w:after="0" w:line="360" w:lineRule="auto"/>
        <w:jc w:val="center"/>
        <w:rPr>
          <w:b/>
          <w:sz w:val="40"/>
          <w:szCs w:val="40"/>
        </w:rPr>
      </w:pPr>
    </w:p>
    <w:p w:rsidR="00864794" w:rsidRDefault="00864794" w:rsidP="00340681">
      <w:pPr>
        <w:spacing w:after="0" w:line="360" w:lineRule="auto"/>
        <w:jc w:val="center"/>
        <w:rPr>
          <w:b/>
          <w:sz w:val="40"/>
          <w:szCs w:val="40"/>
        </w:rPr>
      </w:pPr>
    </w:p>
    <w:p w:rsidR="00864794" w:rsidRDefault="00864794" w:rsidP="00340681">
      <w:pPr>
        <w:spacing w:after="0" w:line="360" w:lineRule="auto"/>
        <w:jc w:val="center"/>
        <w:rPr>
          <w:b/>
          <w:sz w:val="40"/>
          <w:szCs w:val="40"/>
        </w:rPr>
      </w:pPr>
    </w:p>
    <w:p w:rsidR="00864794" w:rsidRDefault="00864794" w:rsidP="00340681">
      <w:pPr>
        <w:spacing w:after="0" w:line="360" w:lineRule="auto"/>
        <w:jc w:val="center"/>
        <w:rPr>
          <w:b/>
          <w:sz w:val="40"/>
          <w:szCs w:val="40"/>
        </w:rPr>
      </w:pPr>
    </w:p>
    <w:p w:rsidR="00864794" w:rsidRDefault="00864794" w:rsidP="00340681">
      <w:pPr>
        <w:spacing w:after="0" w:line="360" w:lineRule="auto"/>
        <w:jc w:val="center"/>
        <w:rPr>
          <w:b/>
          <w:sz w:val="40"/>
          <w:szCs w:val="40"/>
        </w:rPr>
      </w:pPr>
    </w:p>
    <w:p w:rsidR="00864794" w:rsidRDefault="00864794" w:rsidP="00E35A1F">
      <w:pPr>
        <w:spacing w:after="0" w:line="360" w:lineRule="auto"/>
        <w:jc w:val="center"/>
        <w:rPr>
          <w:b/>
          <w:sz w:val="28"/>
          <w:szCs w:val="28"/>
        </w:rPr>
      </w:pPr>
    </w:p>
    <w:p w:rsidR="00864794" w:rsidRDefault="00864794" w:rsidP="00E35A1F">
      <w:pPr>
        <w:spacing w:after="0" w:line="360" w:lineRule="auto"/>
        <w:jc w:val="center"/>
        <w:rPr>
          <w:b/>
          <w:sz w:val="28"/>
          <w:szCs w:val="28"/>
        </w:rPr>
      </w:pPr>
    </w:p>
    <w:p w:rsidR="00864794" w:rsidRDefault="00864794" w:rsidP="00E35A1F">
      <w:pPr>
        <w:spacing w:after="0" w:line="360" w:lineRule="auto"/>
        <w:jc w:val="center"/>
        <w:rPr>
          <w:b/>
          <w:sz w:val="28"/>
          <w:szCs w:val="28"/>
        </w:rPr>
      </w:pPr>
      <w:r w:rsidRPr="00340681">
        <w:rPr>
          <w:b/>
          <w:sz w:val="28"/>
          <w:szCs w:val="28"/>
        </w:rPr>
        <w:t xml:space="preserve">Warszawa, </w:t>
      </w:r>
      <w:r>
        <w:rPr>
          <w:b/>
          <w:sz w:val="28"/>
          <w:szCs w:val="28"/>
        </w:rPr>
        <w:t>czerwiec 2013</w:t>
      </w:r>
    </w:p>
    <w:p w:rsidR="00864794" w:rsidRPr="003F3394" w:rsidRDefault="00864794" w:rsidP="00E35A1F">
      <w:pPr>
        <w:spacing w:after="0" w:line="360" w:lineRule="auto"/>
        <w:rPr>
          <w:b/>
          <w:sz w:val="16"/>
          <w:szCs w:val="16"/>
        </w:rPr>
      </w:pPr>
    </w:p>
    <w:p w:rsidR="00864794" w:rsidRPr="0049647D" w:rsidRDefault="00864794" w:rsidP="00340681">
      <w:pPr>
        <w:spacing w:after="0" w:line="360" w:lineRule="auto"/>
        <w:jc w:val="both"/>
        <w:rPr>
          <w:b/>
          <w:sz w:val="24"/>
          <w:szCs w:val="24"/>
        </w:rPr>
      </w:pPr>
      <w:r w:rsidRPr="0049647D">
        <w:rPr>
          <w:b/>
          <w:sz w:val="24"/>
          <w:szCs w:val="24"/>
        </w:rPr>
        <w:lastRenderedPageBreak/>
        <w:t>Redakcja:</w:t>
      </w:r>
    </w:p>
    <w:p w:rsidR="00864794" w:rsidRPr="0049647D" w:rsidRDefault="00864794" w:rsidP="00406BA8">
      <w:pPr>
        <w:spacing w:after="0" w:line="360" w:lineRule="auto"/>
        <w:jc w:val="both"/>
        <w:rPr>
          <w:sz w:val="24"/>
          <w:szCs w:val="24"/>
        </w:rPr>
      </w:pPr>
      <w:r w:rsidRPr="0049647D">
        <w:rPr>
          <w:b/>
          <w:sz w:val="24"/>
          <w:szCs w:val="24"/>
        </w:rPr>
        <w:t xml:space="preserve">Dr hab. Michał Pietrzak, prof. nadzw. SGGW </w:t>
      </w:r>
      <w:r w:rsidRPr="0049647D">
        <w:rPr>
          <w:sz w:val="24"/>
          <w:szCs w:val="24"/>
        </w:rPr>
        <w:t>z wykorzystaniem:</w:t>
      </w:r>
    </w:p>
    <w:p w:rsidR="00864794" w:rsidRDefault="00864794" w:rsidP="00406BA8">
      <w:pPr>
        <w:spacing w:after="0" w:line="360" w:lineRule="auto"/>
        <w:jc w:val="both"/>
        <w:rPr>
          <w:sz w:val="24"/>
          <w:szCs w:val="24"/>
        </w:rPr>
      </w:pPr>
      <w:r w:rsidRPr="0049647D">
        <w:rPr>
          <w:sz w:val="24"/>
          <w:szCs w:val="24"/>
        </w:rPr>
        <w:t xml:space="preserve"> T. Borecki, M. Pietrzak (red.) Strategia Szkoły Głównej Gospodarstwa Wiejskiego </w:t>
      </w:r>
      <w:r w:rsidRPr="0049647D">
        <w:rPr>
          <w:sz w:val="24"/>
          <w:szCs w:val="24"/>
        </w:rPr>
        <w:br/>
        <w:t>w Warszawie na lata 2011-2020, Wyd. SGGW, Warszawa 2010.</w:t>
      </w:r>
    </w:p>
    <w:p w:rsidR="00864794" w:rsidRPr="0049647D" w:rsidRDefault="00864794" w:rsidP="00406BA8">
      <w:pPr>
        <w:spacing w:after="0" w:line="360" w:lineRule="auto"/>
        <w:jc w:val="both"/>
        <w:rPr>
          <w:b/>
          <w:sz w:val="24"/>
          <w:szCs w:val="24"/>
        </w:rPr>
      </w:pPr>
    </w:p>
    <w:p w:rsidR="00864794" w:rsidRPr="0049647D" w:rsidRDefault="00864794" w:rsidP="00406BA8">
      <w:pPr>
        <w:spacing w:after="0" w:line="360" w:lineRule="auto"/>
        <w:rPr>
          <w:b/>
          <w:sz w:val="24"/>
          <w:szCs w:val="24"/>
        </w:rPr>
      </w:pPr>
      <w:r w:rsidRPr="0049647D">
        <w:rPr>
          <w:b/>
          <w:sz w:val="24"/>
          <w:szCs w:val="24"/>
        </w:rPr>
        <w:t>Konsultacja: Komisja Rektorska ds. Rozwoju Uczelni</w:t>
      </w:r>
    </w:p>
    <w:p w:rsidR="00864794" w:rsidRPr="0049647D" w:rsidRDefault="00864794" w:rsidP="00406BA8">
      <w:pPr>
        <w:spacing w:after="0" w:line="360" w:lineRule="auto"/>
        <w:jc w:val="center"/>
        <w:rPr>
          <w:sz w:val="24"/>
          <w:szCs w:val="24"/>
        </w:rPr>
      </w:pPr>
      <w:r w:rsidRPr="0049647D">
        <w:rPr>
          <w:sz w:val="24"/>
          <w:szCs w:val="24"/>
        </w:rPr>
        <w:t>pod przewodnictwem</w:t>
      </w:r>
    </w:p>
    <w:p w:rsidR="00864794" w:rsidRPr="0049647D" w:rsidRDefault="00864794" w:rsidP="00406BA8">
      <w:pPr>
        <w:spacing w:after="0" w:line="360" w:lineRule="auto"/>
        <w:jc w:val="center"/>
        <w:rPr>
          <w:b/>
          <w:sz w:val="24"/>
          <w:szCs w:val="24"/>
        </w:rPr>
      </w:pPr>
      <w:r w:rsidRPr="0049647D">
        <w:rPr>
          <w:b/>
          <w:sz w:val="24"/>
          <w:szCs w:val="24"/>
        </w:rPr>
        <w:t>Prof. dr hab. Wiesława Bielawskiego</w:t>
      </w:r>
    </w:p>
    <w:p w:rsidR="00864794" w:rsidRPr="0049647D" w:rsidRDefault="00864794" w:rsidP="00406BA8">
      <w:pPr>
        <w:spacing w:after="0" w:line="360" w:lineRule="auto"/>
        <w:jc w:val="center"/>
        <w:rPr>
          <w:sz w:val="24"/>
          <w:szCs w:val="24"/>
        </w:rPr>
      </w:pPr>
      <w:r w:rsidRPr="0049647D">
        <w:rPr>
          <w:sz w:val="24"/>
          <w:szCs w:val="24"/>
        </w:rPr>
        <w:t>w składzie:</w:t>
      </w:r>
    </w:p>
    <w:p w:rsidR="00864794" w:rsidRPr="0049647D" w:rsidRDefault="00864794" w:rsidP="00406BA8">
      <w:pPr>
        <w:spacing w:after="0" w:line="240" w:lineRule="auto"/>
        <w:rPr>
          <w:b/>
          <w:sz w:val="24"/>
          <w:szCs w:val="24"/>
        </w:rPr>
      </w:pPr>
    </w:p>
    <w:p w:rsidR="00864794" w:rsidRPr="0049647D" w:rsidRDefault="00864794" w:rsidP="00406BA8">
      <w:pPr>
        <w:spacing w:after="0" w:line="240" w:lineRule="auto"/>
        <w:rPr>
          <w:b/>
          <w:sz w:val="24"/>
          <w:szCs w:val="24"/>
        </w:rPr>
      </w:pPr>
      <w:r w:rsidRPr="0049647D">
        <w:rPr>
          <w:b/>
          <w:sz w:val="24"/>
          <w:szCs w:val="24"/>
        </w:rPr>
        <w:t>Zespół</w:t>
      </w:r>
      <w:r w:rsidRPr="0049647D">
        <w:rPr>
          <w:sz w:val="24"/>
          <w:szCs w:val="24"/>
        </w:rPr>
        <w:t xml:space="preserve"> ds. tematu 1: </w:t>
      </w:r>
      <w:r w:rsidRPr="0049647D">
        <w:rPr>
          <w:b/>
          <w:sz w:val="24"/>
          <w:szCs w:val="24"/>
        </w:rPr>
        <w:t>Doskonalić kształcenie</w:t>
      </w:r>
    </w:p>
    <w:p w:rsidR="00864794" w:rsidRPr="0049647D" w:rsidRDefault="00864794" w:rsidP="00406BA8">
      <w:pPr>
        <w:spacing w:after="0" w:line="240" w:lineRule="auto"/>
        <w:rPr>
          <w:sz w:val="24"/>
          <w:szCs w:val="24"/>
        </w:rPr>
      </w:pPr>
      <w:r w:rsidRPr="0049647D">
        <w:rPr>
          <w:b/>
          <w:sz w:val="24"/>
          <w:szCs w:val="24"/>
        </w:rPr>
        <w:t>Kierownik:</w:t>
      </w:r>
      <w:r w:rsidRPr="0049647D">
        <w:rPr>
          <w:sz w:val="24"/>
          <w:szCs w:val="24"/>
        </w:rPr>
        <w:t xml:space="preserve"> </w:t>
      </w:r>
      <w:r w:rsidRPr="0049647D">
        <w:rPr>
          <w:sz w:val="24"/>
          <w:szCs w:val="24"/>
        </w:rPr>
        <w:tab/>
      </w:r>
      <w:r w:rsidRPr="0049647D">
        <w:rPr>
          <w:sz w:val="24"/>
          <w:szCs w:val="24"/>
        </w:rPr>
        <w:tab/>
        <w:t>prof. dr hab. Bogdan Klepacki</w:t>
      </w:r>
    </w:p>
    <w:p w:rsidR="00864794" w:rsidRPr="0049647D" w:rsidRDefault="00864794" w:rsidP="00406BA8">
      <w:pPr>
        <w:spacing w:after="0" w:line="240" w:lineRule="auto"/>
        <w:rPr>
          <w:b/>
          <w:sz w:val="24"/>
          <w:szCs w:val="24"/>
        </w:rPr>
      </w:pPr>
      <w:r w:rsidRPr="0049647D">
        <w:rPr>
          <w:b/>
          <w:sz w:val="24"/>
          <w:szCs w:val="24"/>
        </w:rPr>
        <w:t>Koordynator:</w:t>
      </w:r>
      <w:r w:rsidRPr="0049647D">
        <w:rPr>
          <w:sz w:val="24"/>
          <w:szCs w:val="24"/>
        </w:rPr>
        <w:t xml:space="preserve"> </w:t>
      </w:r>
      <w:r w:rsidRPr="0049647D">
        <w:rPr>
          <w:sz w:val="24"/>
          <w:szCs w:val="24"/>
        </w:rPr>
        <w:tab/>
      </w:r>
      <w:r>
        <w:rPr>
          <w:sz w:val="24"/>
          <w:szCs w:val="24"/>
        </w:rPr>
        <w:tab/>
      </w:r>
      <w:r w:rsidRPr="0049647D">
        <w:rPr>
          <w:sz w:val="24"/>
          <w:szCs w:val="24"/>
        </w:rPr>
        <w:t>mgr inż. Zbigniew Wagner</w:t>
      </w:r>
    </w:p>
    <w:p w:rsidR="00864794" w:rsidRPr="0049647D" w:rsidRDefault="00864794" w:rsidP="00406BA8">
      <w:pPr>
        <w:spacing w:after="0" w:line="240" w:lineRule="auto"/>
        <w:rPr>
          <w:sz w:val="24"/>
          <w:szCs w:val="24"/>
        </w:rPr>
      </w:pPr>
      <w:r w:rsidRPr="0049647D">
        <w:rPr>
          <w:b/>
          <w:sz w:val="24"/>
          <w:szCs w:val="24"/>
        </w:rPr>
        <w:t>Członkowie:</w:t>
      </w:r>
      <w:r w:rsidRPr="0049647D">
        <w:rPr>
          <w:sz w:val="24"/>
          <w:szCs w:val="24"/>
        </w:rPr>
        <w:t xml:space="preserve"> </w:t>
      </w:r>
      <w:r w:rsidRPr="0049647D">
        <w:rPr>
          <w:sz w:val="24"/>
          <w:szCs w:val="24"/>
        </w:rPr>
        <w:tab/>
      </w:r>
      <w:r>
        <w:rPr>
          <w:sz w:val="24"/>
          <w:szCs w:val="24"/>
        </w:rPr>
        <w:tab/>
      </w:r>
      <w:r w:rsidRPr="0049647D">
        <w:rPr>
          <w:sz w:val="24"/>
          <w:szCs w:val="24"/>
        </w:rPr>
        <w:t xml:space="preserve">prof. dr hab. Krystyna Gutkowska, </w:t>
      </w:r>
    </w:p>
    <w:p w:rsidR="00864794" w:rsidRPr="0049647D" w:rsidRDefault="00864794" w:rsidP="00406BA8">
      <w:pPr>
        <w:spacing w:after="0" w:line="240" w:lineRule="auto"/>
        <w:ind w:left="1416" w:firstLine="708"/>
        <w:rPr>
          <w:b/>
          <w:sz w:val="24"/>
          <w:szCs w:val="24"/>
        </w:rPr>
      </w:pPr>
      <w:r w:rsidRPr="0049647D">
        <w:rPr>
          <w:sz w:val="24"/>
          <w:szCs w:val="24"/>
        </w:rPr>
        <w:t>dr  Jacek Bujko</w:t>
      </w:r>
    </w:p>
    <w:p w:rsidR="00864794" w:rsidRPr="0049647D" w:rsidRDefault="00864794" w:rsidP="00406BA8">
      <w:pPr>
        <w:spacing w:after="0" w:line="360" w:lineRule="auto"/>
        <w:rPr>
          <w:b/>
          <w:sz w:val="24"/>
          <w:szCs w:val="24"/>
        </w:rPr>
      </w:pPr>
    </w:p>
    <w:p w:rsidR="00864794" w:rsidRPr="0049647D" w:rsidRDefault="00864794" w:rsidP="00406BA8">
      <w:pPr>
        <w:spacing w:after="0" w:line="240" w:lineRule="auto"/>
        <w:rPr>
          <w:b/>
          <w:sz w:val="24"/>
          <w:szCs w:val="24"/>
        </w:rPr>
      </w:pPr>
      <w:r w:rsidRPr="0049647D">
        <w:rPr>
          <w:b/>
          <w:sz w:val="24"/>
          <w:szCs w:val="24"/>
        </w:rPr>
        <w:t>Zespół</w:t>
      </w:r>
      <w:r w:rsidRPr="0049647D">
        <w:rPr>
          <w:sz w:val="24"/>
          <w:szCs w:val="24"/>
        </w:rPr>
        <w:t xml:space="preserve">  ds. tematu 2: </w:t>
      </w:r>
      <w:r w:rsidRPr="0049647D">
        <w:rPr>
          <w:b/>
          <w:sz w:val="24"/>
          <w:szCs w:val="24"/>
        </w:rPr>
        <w:t>Doskonalić badania naukowe</w:t>
      </w:r>
    </w:p>
    <w:p w:rsidR="00864794" w:rsidRPr="0049647D" w:rsidRDefault="00864794" w:rsidP="00406BA8">
      <w:pPr>
        <w:spacing w:after="0" w:line="240" w:lineRule="auto"/>
        <w:rPr>
          <w:sz w:val="24"/>
          <w:szCs w:val="24"/>
        </w:rPr>
      </w:pPr>
      <w:r w:rsidRPr="0049647D">
        <w:rPr>
          <w:b/>
          <w:sz w:val="24"/>
          <w:szCs w:val="24"/>
        </w:rPr>
        <w:t>Kierownik:</w:t>
      </w:r>
      <w:r w:rsidRPr="0049647D">
        <w:rPr>
          <w:sz w:val="24"/>
          <w:szCs w:val="24"/>
        </w:rPr>
        <w:t xml:space="preserve"> </w:t>
      </w:r>
      <w:r w:rsidRPr="0049647D">
        <w:rPr>
          <w:sz w:val="24"/>
          <w:szCs w:val="24"/>
        </w:rPr>
        <w:tab/>
      </w:r>
      <w:r w:rsidRPr="0049647D">
        <w:rPr>
          <w:sz w:val="24"/>
          <w:szCs w:val="24"/>
        </w:rPr>
        <w:tab/>
        <w:t>prof. dr hab. Jan Niemiec</w:t>
      </w:r>
    </w:p>
    <w:p w:rsidR="00864794" w:rsidRPr="0049647D" w:rsidRDefault="00864794" w:rsidP="00406BA8">
      <w:pPr>
        <w:spacing w:after="0" w:line="240" w:lineRule="auto"/>
        <w:rPr>
          <w:b/>
          <w:sz w:val="24"/>
          <w:szCs w:val="24"/>
        </w:rPr>
      </w:pPr>
      <w:r w:rsidRPr="0049647D">
        <w:rPr>
          <w:b/>
          <w:sz w:val="24"/>
          <w:szCs w:val="24"/>
        </w:rPr>
        <w:t>Koordynator:</w:t>
      </w:r>
      <w:r w:rsidRPr="0049647D">
        <w:rPr>
          <w:sz w:val="24"/>
          <w:szCs w:val="24"/>
        </w:rPr>
        <w:t xml:space="preserve"> </w:t>
      </w:r>
      <w:r w:rsidRPr="0049647D">
        <w:rPr>
          <w:sz w:val="24"/>
          <w:szCs w:val="24"/>
        </w:rPr>
        <w:tab/>
      </w:r>
      <w:r w:rsidRPr="0049647D">
        <w:rPr>
          <w:sz w:val="24"/>
          <w:szCs w:val="24"/>
        </w:rPr>
        <w:tab/>
        <w:t>dr Rafał Korbal</w:t>
      </w:r>
    </w:p>
    <w:p w:rsidR="00864794" w:rsidRPr="0049647D" w:rsidRDefault="00864794" w:rsidP="00406BA8">
      <w:pPr>
        <w:spacing w:after="0" w:line="240" w:lineRule="auto"/>
        <w:ind w:left="2124" w:hanging="2124"/>
        <w:rPr>
          <w:sz w:val="24"/>
          <w:szCs w:val="24"/>
        </w:rPr>
      </w:pPr>
      <w:r w:rsidRPr="0049647D">
        <w:rPr>
          <w:b/>
          <w:sz w:val="24"/>
          <w:szCs w:val="24"/>
        </w:rPr>
        <w:t>Członkowie:</w:t>
      </w:r>
      <w:r w:rsidRPr="0049647D">
        <w:rPr>
          <w:sz w:val="24"/>
          <w:szCs w:val="24"/>
        </w:rPr>
        <w:t xml:space="preserve"> </w:t>
      </w:r>
      <w:r w:rsidRPr="0049647D">
        <w:rPr>
          <w:sz w:val="24"/>
          <w:szCs w:val="24"/>
        </w:rPr>
        <w:tab/>
        <w:t xml:space="preserve">prof. dr hab. Katarzyna Niemirowicz-Szczytt, </w:t>
      </w:r>
    </w:p>
    <w:p w:rsidR="00864794" w:rsidRPr="0049647D" w:rsidRDefault="00864794" w:rsidP="00406BA8">
      <w:pPr>
        <w:spacing w:after="0" w:line="240" w:lineRule="auto"/>
        <w:ind w:left="2124"/>
        <w:rPr>
          <w:b/>
          <w:sz w:val="24"/>
          <w:szCs w:val="24"/>
        </w:rPr>
      </w:pPr>
      <w:r w:rsidRPr="0049647D">
        <w:rPr>
          <w:sz w:val="24"/>
          <w:szCs w:val="24"/>
        </w:rPr>
        <w:t>dr hab. Franciszek Kampka, prof. nadzw. SGGW</w:t>
      </w:r>
    </w:p>
    <w:p w:rsidR="00864794" w:rsidRPr="0049647D" w:rsidRDefault="00864794" w:rsidP="00406BA8">
      <w:pPr>
        <w:spacing w:after="0" w:line="360" w:lineRule="auto"/>
        <w:rPr>
          <w:b/>
          <w:sz w:val="24"/>
          <w:szCs w:val="24"/>
        </w:rPr>
      </w:pPr>
    </w:p>
    <w:p w:rsidR="00864794" w:rsidRPr="0049647D" w:rsidRDefault="00864794" w:rsidP="00406BA8">
      <w:pPr>
        <w:spacing w:after="0" w:line="240" w:lineRule="auto"/>
        <w:rPr>
          <w:b/>
          <w:sz w:val="24"/>
          <w:szCs w:val="24"/>
        </w:rPr>
      </w:pPr>
      <w:r w:rsidRPr="0049647D">
        <w:rPr>
          <w:b/>
          <w:sz w:val="24"/>
          <w:szCs w:val="24"/>
        </w:rPr>
        <w:t>Zespół</w:t>
      </w:r>
      <w:r w:rsidRPr="0049647D">
        <w:rPr>
          <w:sz w:val="24"/>
          <w:szCs w:val="24"/>
        </w:rPr>
        <w:t xml:space="preserve">  ds. tematu 3: </w:t>
      </w:r>
      <w:r w:rsidRPr="0049647D">
        <w:rPr>
          <w:b/>
          <w:sz w:val="24"/>
          <w:szCs w:val="24"/>
        </w:rPr>
        <w:t>Współpraca i umiędzynarodowienie</w:t>
      </w:r>
    </w:p>
    <w:p w:rsidR="00864794" w:rsidRPr="0049647D" w:rsidRDefault="00864794" w:rsidP="00406BA8">
      <w:pPr>
        <w:spacing w:after="0" w:line="240" w:lineRule="auto"/>
        <w:rPr>
          <w:sz w:val="24"/>
          <w:szCs w:val="24"/>
        </w:rPr>
      </w:pPr>
      <w:r w:rsidRPr="0049647D">
        <w:rPr>
          <w:b/>
          <w:sz w:val="24"/>
          <w:szCs w:val="24"/>
        </w:rPr>
        <w:t>Kierownik:</w:t>
      </w:r>
      <w:r w:rsidRPr="0049647D">
        <w:rPr>
          <w:sz w:val="24"/>
          <w:szCs w:val="24"/>
        </w:rPr>
        <w:t xml:space="preserve"> </w:t>
      </w:r>
      <w:r w:rsidRPr="0049647D">
        <w:rPr>
          <w:sz w:val="24"/>
          <w:szCs w:val="24"/>
        </w:rPr>
        <w:tab/>
      </w:r>
      <w:r w:rsidRPr="0049647D">
        <w:rPr>
          <w:sz w:val="24"/>
          <w:szCs w:val="24"/>
        </w:rPr>
        <w:tab/>
        <w:t>prof. dr hab. Marek S. Szyndel</w:t>
      </w:r>
    </w:p>
    <w:p w:rsidR="00864794" w:rsidRPr="0049647D" w:rsidRDefault="00864794" w:rsidP="00406BA8">
      <w:pPr>
        <w:spacing w:after="0" w:line="240" w:lineRule="auto"/>
        <w:rPr>
          <w:b/>
          <w:sz w:val="24"/>
          <w:szCs w:val="24"/>
        </w:rPr>
      </w:pPr>
      <w:r w:rsidRPr="0049647D">
        <w:rPr>
          <w:b/>
          <w:sz w:val="24"/>
          <w:szCs w:val="24"/>
        </w:rPr>
        <w:t>Koordynator:</w:t>
      </w:r>
      <w:r w:rsidRPr="0049647D">
        <w:rPr>
          <w:sz w:val="24"/>
          <w:szCs w:val="24"/>
        </w:rPr>
        <w:t xml:space="preserve"> </w:t>
      </w:r>
      <w:r w:rsidRPr="0049647D">
        <w:rPr>
          <w:sz w:val="24"/>
          <w:szCs w:val="24"/>
        </w:rPr>
        <w:tab/>
      </w:r>
      <w:r w:rsidRPr="0049647D">
        <w:rPr>
          <w:sz w:val="24"/>
          <w:szCs w:val="24"/>
        </w:rPr>
        <w:tab/>
        <w:t>mgr inż. Agnieszka Wojciechowska De Cokere</w:t>
      </w:r>
    </w:p>
    <w:p w:rsidR="00864794" w:rsidRPr="0049647D" w:rsidRDefault="00864794" w:rsidP="00406BA8">
      <w:pPr>
        <w:spacing w:after="0" w:line="240" w:lineRule="auto"/>
        <w:ind w:left="2124" w:hanging="2124"/>
        <w:rPr>
          <w:sz w:val="24"/>
          <w:szCs w:val="24"/>
        </w:rPr>
      </w:pPr>
      <w:r w:rsidRPr="0049647D">
        <w:rPr>
          <w:b/>
          <w:sz w:val="24"/>
          <w:szCs w:val="24"/>
        </w:rPr>
        <w:t>Członkowie:</w:t>
      </w:r>
      <w:r w:rsidRPr="0049647D">
        <w:rPr>
          <w:sz w:val="24"/>
          <w:szCs w:val="24"/>
        </w:rPr>
        <w:t xml:space="preserve"> </w:t>
      </w:r>
      <w:r w:rsidRPr="0049647D">
        <w:rPr>
          <w:sz w:val="24"/>
          <w:szCs w:val="24"/>
        </w:rPr>
        <w:tab/>
        <w:t xml:space="preserve">prof. dr hab. Kazimierz Banasik, </w:t>
      </w:r>
    </w:p>
    <w:p w:rsidR="00864794" w:rsidRPr="0049647D" w:rsidRDefault="00864794" w:rsidP="00406BA8">
      <w:pPr>
        <w:spacing w:after="0" w:line="240" w:lineRule="auto"/>
        <w:ind w:left="2124"/>
        <w:rPr>
          <w:b/>
          <w:sz w:val="24"/>
          <w:szCs w:val="24"/>
        </w:rPr>
      </w:pPr>
      <w:r w:rsidRPr="0049647D">
        <w:rPr>
          <w:sz w:val="24"/>
          <w:szCs w:val="24"/>
        </w:rPr>
        <w:t>prof. dr hab. Marian Binek</w:t>
      </w:r>
    </w:p>
    <w:p w:rsidR="00864794" w:rsidRPr="0049647D" w:rsidRDefault="00864794" w:rsidP="00406BA8">
      <w:pPr>
        <w:spacing w:after="0" w:line="360" w:lineRule="auto"/>
        <w:rPr>
          <w:b/>
          <w:sz w:val="24"/>
          <w:szCs w:val="24"/>
        </w:rPr>
      </w:pPr>
    </w:p>
    <w:p w:rsidR="00864794" w:rsidRPr="0049647D" w:rsidRDefault="00864794" w:rsidP="00406BA8">
      <w:pPr>
        <w:spacing w:after="0" w:line="240" w:lineRule="auto"/>
        <w:rPr>
          <w:b/>
          <w:sz w:val="24"/>
          <w:szCs w:val="24"/>
        </w:rPr>
      </w:pPr>
      <w:r w:rsidRPr="0049647D">
        <w:rPr>
          <w:b/>
          <w:sz w:val="24"/>
          <w:szCs w:val="24"/>
        </w:rPr>
        <w:t>Zespół</w:t>
      </w:r>
      <w:r w:rsidRPr="0049647D">
        <w:rPr>
          <w:sz w:val="24"/>
          <w:szCs w:val="24"/>
        </w:rPr>
        <w:t xml:space="preserve">  ds. tematu 4: </w:t>
      </w:r>
      <w:r w:rsidRPr="0049647D">
        <w:rPr>
          <w:b/>
          <w:sz w:val="24"/>
          <w:szCs w:val="24"/>
        </w:rPr>
        <w:t>Rozwijać transfer wiedzy do gospodarki</w:t>
      </w:r>
    </w:p>
    <w:p w:rsidR="00864794" w:rsidRPr="0049647D" w:rsidRDefault="00864794" w:rsidP="00406BA8">
      <w:pPr>
        <w:spacing w:after="0" w:line="240" w:lineRule="auto"/>
        <w:rPr>
          <w:sz w:val="24"/>
          <w:szCs w:val="24"/>
        </w:rPr>
      </w:pPr>
      <w:r w:rsidRPr="0049647D">
        <w:rPr>
          <w:b/>
          <w:sz w:val="24"/>
          <w:szCs w:val="24"/>
        </w:rPr>
        <w:t>Kierownik:</w:t>
      </w:r>
      <w:r w:rsidRPr="0049647D">
        <w:rPr>
          <w:sz w:val="24"/>
          <w:szCs w:val="24"/>
        </w:rPr>
        <w:t xml:space="preserve"> </w:t>
      </w:r>
      <w:r w:rsidRPr="0049647D">
        <w:rPr>
          <w:sz w:val="24"/>
          <w:szCs w:val="24"/>
        </w:rPr>
        <w:tab/>
      </w:r>
      <w:r w:rsidRPr="0049647D">
        <w:rPr>
          <w:sz w:val="24"/>
          <w:szCs w:val="24"/>
        </w:rPr>
        <w:tab/>
        <w:t>prof. dr hab. Andrzej Lenart</w:t>
      </w:r>
    </w:p>
    <w:p w:rsidR="00864794" w:rsidRPr="0049647D" w:rsidRDefault="00864794" w:rsidP="00406BA8">
      <w:pPr>
        <w:spacing w:after="0" w:line="240" w:lineRule="auto"/>
        <w:rPr>
          <w:b/>
          <w:sz w:val="24"/>
          <w:szCs w:val="24"/>
        </w:rPr>
      </w:pPr>
      <w:r w:rsidRPr="0049647D">
        <w:rPr>
          <w:b/>
          <w:sz w:val="24"/>
          <w:szCs w:val="24"/>
        </w:rPr>
        <w:t>Koordynator:</w:t>
      </w:r>
      <w:r w:rsidRPr="0049647D">
        <w:rPr>
          <w:sz w:val="24"/>
          <w:szCs w:val="24"/>
        </w:rPr>
        <w:t xml:space="preserve"> </w:t>
      </w:r>
      <w:r w:rsidRPr="0049647D">
        <w:rPr>
          <w:sz w:val="24"/>
          <w:szCs w:val="24"/>
        </w:rPr>
        <w:tab/>
      </w:r>
      <w:r w:rsidRPr="0049647D">
        <w:rPr>
          <w:sz w:val="24"/>
          <w:szCs w:val="24"/>
        </w:rPr>
        <w:tab/>
        <w:t>mgr Anna Kula</w:t>
      </w:r>
    </w:p>
    <w:p w:rsidR="00864794" w:rsidRPr="0049647D" w:rsidRDefault="00864794" w:rsidP="00406BA8">
      <w:pPr>
        <w:spacing w:after="0" w:line="240" w:lineRule="auto"/>
        <w:ind w:left="2124" w:hanging="2124"/>
        <w:rPr>
          <w:sz w:val="24"/>
          <w:szCs w:val="24"/>
        </w:rPr>
      </w:pPr>
      <w:r w:rsidRPr="0049647D">
        <w:rPr>
          <w:b/>
          <w:sz w:val="24"/>
          <w:szCs w:val="24"/>
        </w:rPr>
        <w:t>Członkowie:</w:t>
      </w:r>
      <w:r w:rsidRPr="0049647D">
        <w:rPr>
          <w:sz w:val="24"/>
          <w:szCs w:val="24"/>
        </w:rPr>
        <w:t xml:space="preserve"> </w:t>
      </w:r>
      <w:r w:rsidRPr="0049647D">
        <w:rPr>
          <w:sz w:val="24"/>
          <w:szCs w:val="24"/>
        </w:rPr>
        <w:tab/>
        <w:t xml:space="preserve">prof. dr hab. Zdzisław Gajewski </w:t>
      </w:r>
    </w:p>
    <w:p w:rsidR="00864794" w:rsidRPr="0049647D" w:rsidRDefault="00864794" w:rsidP="00406BA8">
      <w:pPr>
        <w:spacing w:after="0" w:line="360" w:lineRule="auto"/>
        <w:rPr>
          <w:b/>
          <w:sz w:val="24"/>
          <w:szCs w:val="24"/>
        </w:rPr>
      </w:pPr>
    </w:p>
    <w:p w:rsidR="00864794" w:rsidRPr="0049647D" w:rsidRDefault="00864794" w:rsidP="00406BA8">
      <w:pPr>
        <w:spacing w:after="0" w:line="240" w:lineRule="auto"/>
        <w:rPr>
          <w:b/>
          <w:sz w:val="24"/>
          <w:szCs w:val="24"/>
        </w:rPr>
      </w:pPr>
      <w:r w:rsidRPr="0049647D">
        <w:rPr>
          <w:b/>
          <w:sz w:val="24"/>
          <w:szCs w:val="24"/>
        </w:rPr>
        <w:t>Zespół</w:t>
      </w:r>
      <w:r w:rsidRPr="0049647D">
        <w:rPr>
          <w:sz w:val="24"/>
          <w:szCs w:val="24"/>
        </w:rPr>
        <w:t xml:space="preserve">  ds. tematu 5: </w:t>
      </w:r>
      <w:r w:rsidRPr="0049647D">
        <w:rPr>
          <w:b/>
          <w:sz w:val="24"/>
          <w:szCs w:val="24"/>
        </w:rPr>
        <w:t>Finanse i administracja</w:t>
      </w:r>
    </w:p>
    <w:p w:rsidR="00864794" w:rsidRPr="0049647D" w:rsidRDefault="00864794" w:rsidP="00406BA8">
      <w:pPr>
        <w:spacing w:after="0" w:line="240" w:lineRule="auto"/>
        <w:rPr>
          <w:sz w:val="24"/>
          <w:szCs w:val="24"/>
        </w:rPr>
      </w:pPr>
      <w:r w:rsidRPr="0049647D">
        <w:rPr>
          <w:b/>
          <w:sz w:val="24"/>
          <w:szCs w:val="24"/>
        </w:rPr>
        <w:t>Kierownik:</w:t>
      </w:r>
      <w:r w:rsidRPr="0049647D">
        <w:rPr>
          <w:sz w:val="24"/>
          <w:szCs w:val="24"/>
        </w:rPr>
        <w:t xml:space="preserve"> </w:t>
      </w:r>
      <w:r w:rsidRPr="0049647D">
        <w:rPr>
          <w:sz w:val="24"/>
          <w:szCs w:val="24"/>
        </w:rPr>
        <w:tab/>
      </w:r>
      <w:r w:rsidRPr="0049647D">
        <w:rPr>
          <w:sz w:val="24"/>
          <w:szCs w:val="24"/>
        </w:rPr>
        <w:tab/>
        <w:t>prof. dr hab. Wiesław Bielawski</w:t>
      </w:r>
    </w:p>
    <w:p w:rsidR="00864794" w:rsidRPr="0049647D" w:rsidRDefault="00864794" w:rsidP="00406BA8">
      <w:pPr>
        <w:spacing w:after="0" w:line="240" w:lineRule="auto"/>
        <w:rPr>
          <w:b/>
          <w:sz w:val="24"/>
          <w:szCs w:val="24"/>
        </w:rPr>
      </w:pPr>
      <w:r w:rsidRPr="0049647D">
        <w:rPr>
          <w:b/>
          <w:sz w:val="24"/>
          <w:szCs w:val="24"/>
        </w:rPr>
        <w:t>Koordynator:</w:t>
      </w:r>
      <w:r w:rsidRPr="0049647D">
        <w:rPr>
          <w:sz w:val="24"/>
          <w:szCs w:val="24"/>
        </w:rPr>
        <w:t xml:space="preserve"> </w:t>
      </w:r>
      <w:r w:rsidRPr="0049647D">
        <w:rPr>
          <w:sz w:val="24"/>
          <w:szCs w:val="24"/>
        </w:rPr>
        <w:tab/>
      </w:r>
      <w:r w:rsidRPr="0049647D">
        <w:rPr>
          <w:sz w:val="24"/>
          <w:szCs w:val="24"/>
        </w:rPr>
        <w:tab/>
        <w:t>dr inż. Władysław W. Skarżyński</w:t>
      </w:r>
    </w:p>
    <w:p w:rsidR="00864794" w:rsidRPr="0049647D" w:rsidRDefault="00864794" w:rsidP="00406BA8">
      <w:pPr>
        <w:spacing w:after="0" w:line="240" w:lineRule="auto"/>
        <w:ind w:left="2124" w:hanging="2124"/>
        <w:rPr>
          <w:sz w:val="24"/>
          <w:szCs w:val="24"/>
        </w:rPr>
      </w:pPr>
      <w:r w:rsidRPr="0049647D">
        <w:rPr>
          <w:b/>
          <w:sz w:val="24"/>
          <w:szCs w:val="24"/>
        </w:rPr>
        <w:t>Członkowie:</w:t>
      </w:r>
      <w:r w:rsidRPr="0049647D">
        <w:rPr>
          <w:sz w:val="24"/>
          <w:szCs w:val="24"/>
        </w:rPr>
        <w:t xml:space="preserve"> </w:t>
      </w:r>
      <w:r w:rsidRPr="0049647D">
        <w:rPr>
          <w:sz w:val="24"/>
          <w:szCs w:val="24"/>
        </w:rPr>
        <w:tab/>
        <w:t>prof. dr hab. Henryk Żybura,</w:t>
      </w:r>
    </w:p>
    <w:p w:rsidR="00864794" w:rsidRDefault="00864794" w:rsidP="00406BA8">
      <w:pPr>
        <w:spacing w:after="0" w:line="240" w:lineRule="auto"/>
        <w:ind w:left="2124" w:hanging="2124"/>
        <w:rPr>
          <w:sz w:val="24"/>
          <w:szCs w:val="24"/>
        </w:rPr>
      </w:pPr>
      <w:r w:rsidRPr="0049647D">
        <w:rPr>
          <w:b/>
          <w:sz w:val="24"/>
          <w:szCs w:val="24"/>
        </w:rPr>
        <w:tab/>
      </w:r>
      <w:r w:rsidRPr="0049647D">
        <w:rPr>
          <w:sz w:val="24"/>
          <w:szCs w:val="24"/>
        </w:rPr>
        <w:t>mgr Grażyna Majewska</w:t>
      </w:r>
    </w:p>
    <w:p w:rsidR="00864794" w:rsidRPr="0049647D" w:rsidRDefault="00864794" w:rsidP="00406BA8">
      <w:pPr>
        <w:spacing w:after="0" w:line="240" w:lineRule="auto"/>
        <w:ind w:left="2124" w:hanging="2124"/>
        <w:rPr>
          <w:sz w:val="24"/>
          <w:szCs w:val="24"/>
        </w:rPr>
      </w:pPr>
    </w:p>
    <w:p w:rsidR="00864794" w:rsidRPr="00A65CF9" w:rsidRDefault="00864794" w:rsidP="00406BA8">
      <w:pPr>
        <w:spacing w:after="0" w:line="240" w:lineRule="auto"/>
        <w:ind w:left="2124" w:hanging="2124"/>
        <w:rPr>
          <w:sz w:val="24"/>
          <w:szCs w:val="24"/>
        </w:rPr>
      </w:pPr>
    </w:p>
    <w:p w:rsidR="00864794" w:rsidRDefault="00864794" w:rsidP="00406BA8">
      <w:pPr>
        <w:spacing w:after="0" w:line="360" w:lineRule="auto"/>
        <w:jc w:val="both"/>
        <w:rPr>
          <w:b/>
          <w:sz w:val="28"/>
          <w:szCs w:val="28"/>
        </w:rPr>
      </w:pPr>
    </w:p>
    <w:p w:rsidR="00864794" w:rsidRDefault="00864794" w:rsidP="00406BA8">
      <w:pPr>
        <w:spacing w:after="0" w:line="360" w:lineRule="auto"/>
        <w:jc w:val="both"/>
        <w:rPr>
          <w:b/>
          <w:sz w:val="28"/>
          <w:szCs w:val="28"/>
        </w:rPr>
      </w:pPr>
    </w:p>
    <w:p w:rsidR="00864794" w:rsidRDefault="00864794" w:rsidP="00406BA8">
      <w:pPr>
        <w:spacing w:after="0" w:line="360" w:lineRule="auto"/>
        <w:jc w:val="both"/>
        <w:rPr>
          <w:b/>
          <w:sz w:val="28"/>
          <w:szCs w:val="28"/>
        </w:rPr>
      </w:pPr>
      <w:r w:rsidRPr="003F3394">
        <w:rPr>
          <w:b/>
          <w:sz w:val="28"/>
          <w:szCs w:val="28"/>
        </w:rPr>
        <w:t>Spis treści:</w:t>
      </w:r>
    </w:p>
    <w:p w:rsidR="00864794" w:rsidRPr="003F3394" w:rsidRDefault="00864794" w:rsidP="00406BA8">
      <w:pPr>
        <w:spacing w:after="0" w:line="360" w:lineRule="auto"/>
        <w:jc w:val="both"/>
        <w:rPr>
          <w:b/>
          <w:sz w:val="28"/>
          <w:szCs w:val="28"/>
        </w:rPr>
      </w:pPr>
    </w:p>
    <w:p w:rsidR="00864794" w:rsidRPr="003F3394" w:rsidRDefault="00864794" w:rsidP="003F3394">
      <w:pPr>
        <w:pStyle w:val="ListParagraph1"/>
        <w:numPr>
          <w:ilvl w:val="0"/>
          <w:numId w:val="1"/>
        </w:numPr>
        <w:spacing w:after="600" w:line="480" w:lineRule="auto"/>
        <w:rPr>
          <w:b/>
          <w:sz w:val="28"/>
          <w:szCs w:val="28"/>
        </w:rPr>
      </w:pPr>
      <w:r w:rsidRPr="003F3394">
        <w:rPr>
          <w:b/>
          <w:sz w:val="28"/>
          <w:szCs w:val="28"/>
        </w:rPr>
        <w:t>Słowo wstępne</w:t>
      </w:r>
    </w:p>
    <w:p w:rsidR="00864794" w:rsidRPr="003F3394" w:rsidRDefault="00864794" w:rsidP="003F3394">
      <w:pPr>
        <w:pStyle w:val="ListParagraph1"/>
        <w:numPr>
          <w:ilvl w:val="0"/>
          <w:numId w:val="1"/>
        </w:numPr>
        <w:spacing w:after="600" w:line="480" w:lineRule="auto"/>
        <w:rPr>
          <w:b/>
          <w:sz w:val="28"/>
          <w:szCs w:val="28"/>
        </w:rPr>
      </w:pPr>
      <w:r w:rsidRPr="003F3394">
        <w:rPr>
          <w:b/>
          <w:sz w:val="28"/>
          <w:szCs w:val="28"/>
        </w:rPr>
        <w:t>Misja i wartości SGGW</w:t>
      </w:r>
    </w:p>
    <w:p w:rsidR="00864794" w:rsidRPr="003F3394" w:rsidRDefault="00864794" w:rsidP="003F3394">
      <w:pPr>
        <w:pStyle w:val="ListParagraph1"/>
        <w:numPr>
          <w:ilvl w:val="0"/>
          <w:numId w:val="1"/>
        </w:numPr>
        <w:spacing w:after="600" w:line="480" w:lineRule="auto"/>
        <w:rPr>
          <w:b/>
          <w:sz w:val="28"/>
          <w:szCs w:val="28"/>
        </w:rPr>
      </w:pPr>
      <w:r w:rsidRPr="003F3394">
        <w:rPr>
          <w:b/>
          <w:sz w:val="28"/>
          <w:szCs w:val="28"/>
        </w:rPr>
        <w:t>Wizja przyszłości SGGW</w:t>
      </w:r>
    </w:p>
    <w:p w:rsidR="00864794" w:rsidRPr="003425CB" w:rsidRDefault="00864794" w:rsidP="003F3394">
      <w:pPr>
        <w:pStyle w:val="ListParagraph1"/>
        <w:numPr>
          <w:ilvl w:val="0"/>
          <w:numId w:val="1"/>
        </w:numPr>
        <w:spacing w:after="600" w:line="480" w:lineRule="auto"/>
        <w:rPr>
          <w:b/>
          <w:sz w:val="28"/>
          <w:szCs w:val="28"/>
        </w:rPr>
      </w:pPr>
      <w:r w:rsidRPr="003425CB">
        <w:rPr>
          <w:b/>
          <w:sz w:val="28"/>
          <w:szCs w:val="28"/>
        </w:rPr>
        <w:t>Założenia strategii SGGW</w:t>
      </w:r>
    </w:p>
    <w:p w:rsidR="00864794" w:rsidRPr="003425CB" w:rsidRDefault="00864794" w:rsidP="003F3394">
      <w:pPr>
        <w:pStyle w:val="ListParagraph1"/>
        <w:numPr>
          <w:ilvl w:val="0"/>
          <w:numId w:val="1"/>
        </w:numPr>
        <w:spacing w:after="600" w:line="480" w:lineRule="auto"/>
        <w:rPr>
          <w:b/>
          <w:sz w:val="28"/>
          <w:szCs w:val="28"/>
        </w:rPr>
      </w:pPr>
      <w:r w:rsidRPr="003425CB">
        <w:rPr>
          <w:b/>
          <w:sz w:val="28"/>
          <w:szCs w:val="28"/>
        </w:rPr>
        <w:t>Tematy strategiczne</w:t>
      </w:r>
      <w:r>
        <w:rPr>
          <w:b/>
          <w:sz w:val="28"/>
          <w:szCs w:val="28"/>
        </w:rPr>
        <w:t xml:space="preserve"> SGGW</w:t>
      </w:r>
    </w:p>
    <w:p w:rsidR="00864794" w:rsidRPr="003425CB" w:rsidRDefault="00864794" w:rsidP="003F3394">
      <w:pPr>
        <w:pStyle w:val="ListParagraph1"/>
        <w:numPr>
          <w:ilvl w:val="0"/>
          <w:numId w:val="1"/>
        </w:numPr>
        <w:spacing w:after="600" w:line="480" w:lineRule="auto"/>
        <w:rPr>
          <w:b/>
          <w:sz w:val="28"/>
          <w:szCs w:val="28"/>
        </w:rPr>
      </w:pPr>
      <w:r w:rsidRPr="003425CB">
        <w:rPr>
          <w:b/>
          <w:sz w:val="28"/>
          <w:szCs w:val="28"/>
        </w:rPr>
        <w:t>Mapa strategii SGGW</w:t>
      </w:r>
    </w:p>
    <w:p w:rsidR="00864794" w:rsidRPr="003425CB" w:rsidRDefault="00864794" w:rsidP="003F3394">
      <w:pPr>
        <w:pStyle w:val="ListParagraph1"/>
        <w:numPr>
          <w:ilvl w:val="0"/>
          <w:numId w:val="1"/>
        </w:numPr>
        <w:spacing w:after="600" w:line="480" w:lineRule="auto"/>
        <w:rPr>
          <w:b/>
          <w:sz w:val="28"/>
          <w:szCs w:val="28"/>
        </w:rPr>
      </w:pPr>
      <w:r w:rsidRPr="003425CB">
        <w:rPr>
          <w:b/>
          <w:sz w:val="28"/>
          <w:szCs w:val="28"/>
        </w:rPr>
        <w:t>Cele strategiczne</w:t>
      </w:r>
      <w:r>
        <w:rPr>
          <w:b/>
          <w:sz w:val="28"/>
          <w:szCs w:val="28"/>
        </w:rPr>
        <w:t xml:space="preserve"> SGGW</w:t>
      </w:r>
      <w:r w:rsidRPr="003425CB">
        <w:rPr>
          <w:b/>
          <w:sz w:val="28"/>
          <w:szCs w:val="28"/>
        </w:rPr>
        <w:t xml:space="preserve"> i ich mierniki</w:t>
      </w:r>
    </w:p>
    <w:p w:rsidR="00864794" w:rsidRPr="003425CB" w:rsidRDefault="00864794" w:rsidP="003425CB">
      <w:pPr>
        <w:spacing w:after="240" w:line="240" w:lineRule="auto"/>
        <w:ind w:left="360"/>
        <w:rPr>
          <w:b/>
          <w:sz w:val="28"/>
          <w:szCs w:val="28"/>
        </w:rPr>
      </w:pPr>
      <w:r w:rsidRPr="003425CB">
        <w:rPr>
          <w:b/>
          <w:sz w:val="28"/>
          <w:szCs w:val="28"/>
        </w:rPr>
        <w:t>ANEKS</w:t>
      </w:r>
      <w:r>
        <w:rPr>
          <w:b/>
          <w:sz w:val="28"/>
          <w:szCs w:val="28"/>
        </w:rPr>
        <w:t xml:space="preserve">: </w:t>
      </w:r>
      <w:r w:rsidRPr="003425CB">
        <w:rPr>
          <w:b/>
          <w:sz w:val="28"/>
          <w:szCs w:val="28"/>
        </w:rPr>
        <w:t xml:space="preserve">Definicje podstawowych pojęć </w:t>
      </w:r>
    </w:p>
    <w:p w:rsidR="00864794" w:rsidRDefault="00864794"/>
    <w:p w:rsidR="00864794" w:rsidRDefault="00864794"/>
    <w:p w:rsidR="00864794" w:rsidRDefault="00864794"/>
    <w:p w:rsidR="00864794" w:rsidRDefault="00864794"/>
    <w:p w:rsidR="00864794" w:rsidRDefault="00864794"/>
    <w:p w:rsidR="00864794" w:rsidRDefault="00864794"/>
    <w:p w:rsidR="00864794" w:rsidRDefault="00864794"/>
    <w:p w:rsidR="00864794" w:rsidRDefault="00864794"/>
    <w:p w:rsidR="00864794" w:rsidRDefault="00864794"/>
    <w:p w:rsidR="00864794" w:rsidRDefault="00864794"/>
    <w:p w:rsidR="00864794" w:rsidRDefault="00864794"/>
    <w:p w:rsidR="00864794" w:rsidRDefault="00864794"/>
    <w:p w:rsidR="00864794" w:rsidRDefault="00864794"/>
    <w:p w:rsidR="00864794" w:rsidRDefault="00864794"/>
    <w:p w:rsidR="00864794" w:rsidRPr="00B5176B" w:rsidRDefault="00864794" w:rsidP="00B5176B">
      <w:pPr>
        <w:pStyle w:val="ListParagraph1"/>
        <w:numPr>
          <w:ilvl w:val="0"/>
          <w:numId w:val="34"/>
        </w:numPr>
        <w:rPr>
          <w:b/>
          <w:sz w:val="32"/>
          <w:szCs w:val="32"/>
        </w:rPr>
      </w:pPr>
      <w:r w:rsidRPr="00B5176B">
        <w:rPr>
          <w:b/>
          <w:sz w:val="32"/>
          <w:szCs w:val="32"/>
        </w:rPr>
        <w:t>Słowo wstępne</w:t>
      </w:r>
    </w:p>
    <w:p w:rsidR="00864794" w:rsidRPr="008B4365" w:rsidRDefault="00864794" w:rsidP="005B6E53">
      <w:pPr>
        <w:spacing w:line="360" w:lineRule="auto"/>
        <w:ind w:left="360"/>
        <w:jc w:val="both"/>
      </w:pPr>
      <w:r w:rsidRPr="008B4365">
        <w:t>Szanowni Państwo!</w:t>
      </w:r>
    </w:p>
    <w:p w:rsidR="00864794" w:rsidRPr="008B4365" w:rsidRDefault="00864794" w:rsidP="005B6E53">
      <w:pPr>
        <w:spacing w:line="360" w:lineRule="auto"/>
        <w:ind w:left="360"/>
        <w:jc w:val="both"/>
      </w:pPr>
      <w:r w:rsidRPr="008B4365">
        <w:t xml:space="preserve">Z nieukrywaną przyjemnością przekazujemy Państwu ważny dokument – aktualizację Strategii Szkoły Głównej Gospodarstwa Wiejskiego w Warszawie. Uważamy ten dokument za istotny, gdyż wytycza on kierunki rozwoju naszej Uczelni do 2020 roku. Realizacja założeń zaktualizowanej </w:t>
      </w:r>
      <w:r>
        <w:t>S</w:t>
      </w:r>
      <w:r w:rsidRPr="008B4365">
        <w:t>trategii jest gwarancją dalszego rozwoju filarów działalno</w:t>
      </w:r>
      <w:r>
        <w:t>ś</w:t>
      </w:r>
      <w:r w:rsidRPr="008B4365">
        <w:t>ci SGGW</w:t>
      </w:r>
      <w:r>
        <w:t>, jakimi są kształcenie i b</w:t>
      </w:r>
      <w:r w:rsidRPr="008B4365">
        <w:t>adania naukowe oraz transfer wiedzy do gospodarki.</w:t>
      </w:r>
    </w:p>
    <w:p w:rsidR="00864794" w:rsidRPr="008B4365" w:rsidRDefault="00864794" w:rsidP="005B6E53">
      <w:pPr>
        <w:spacing w:line="360" w:lineRule="auto"/>
        <w:ind w:left="360"/>
        <w:jc w:val="both"/>
      </w:pPr>
      <w:r w:rsidRPr="008B4365">
        <w:t>Senat SGGW podjął w 2010 roku uchwałę w sprawie przyjęcia Strategii Szkoły Głównej Gospodarstwa Wiejskiego w Warszawie na lata 2011</w:t>
      </w:r>
      <w:r>
        <w:t>–</w:t>
      </w:r>
      <w:r w:rsidRPr="008B4365">
        <w:t>2020. Od przyjęcia tej uchwały minęło dwa i pół roku. W tym okresie w</w:t>
      </w:r>
      <w:r>
        <w:t>iele się wydarzyło – zarówno w ż</w:t>
      </w:r>
      <w:r w:rsidRPr="008B4365">
        <w:t xml:space="preserve">yciu Uczelni, jak również w jej otoczeniu. Strategia </w:t>
      </w:r>
      <w:r>
        <w:t>–</w:t>
      </w:r>
      <w:r w:rsidRPr="008B4365">
        <w:t xml:space="preserve"> jak każdy plan – musi być elastyczna, a to oznacza, że wymaga ona okresowej aktualizacji. Niniejszy dokument został przygotowany przez </w:t>
      </w:r>
      <w:r>
        <w:t>zespół pracowników z </w:t>
      </w:r>
      <w:r w:rsidRPr="008B4365">
        <w:t>dużym doświadczeniem, znających bardzo dobrze realia funkcjonowania naszej Uczelni oraz potrafiących określić jej potrzeby i kierunki przyszłych zmian. Prezentowana aktualizacja  Strategii Szkoły Głównej Gospodarstwa Wiejskiego w Warszawie do 2020 roku jest rezultatem wielomiesięcznych prac Rekt</w:t>
      </w:r>
      <w:r>
        <w:t>o</w:t>
      </w:r>
      <w:r w:rsidRPr="008B4365">
        <w:t xml:space="preserve">rskiej Komisji ds. Rozwoju SGGW </w:t>
      </w:r>
      <w:r>
        <w:t>wspieranej przez specjalistów z </w:t>
      </w:r>
      <w:r w:rsidRPr="008B4365">
        <w:t>różnych jednostek Uczelni.</w:t>
      </w:r>
    </w:p>
    <w:p w:rsidR="00864794" w:rsidRPr="008B4365" w:rsidRDefault="00864794" w:rsidP="005B6E53">
      <w:pPr>
        <w:spacing w:line="360" w:lineRule="auto"/>
        <w:ind w:left="360"/>
        <w:jc w:val="both"/>
      </w:pPr>
      <w:r w:rsidRPr="008B4365">
        <w:t xml:space="preserve">Wierzymy, że wdrożenie w życie zapisów zaktualizowanej </w:t>
      </w:r>
      <w:r>
        <w:t>S</w:t>
      </w:r>
      <w:r w:rsidRPr="008B4365">
        <w:t>trategii pozwoli Uczelni sprostać wielu trudnym wyzwaniom</w:t>
      </w:r>
      <w:r>
        <w:t>,</w:t>
      </w:r>
      <w:r w:rsidRPr="008B4365">
        <w:t xml:space="preserve"> przed którymi stoi szkolnictwo wyższe i utrzymać wysoką pozycję SGGW na rynku edukacyjnym, badawczym i wdrożeniowym.</w:t>
      </w:r>
    </w:p>
    <w:p w:rsidR="00864794" w:rsidRDefault="00864794" w:rsidP="005B6E53">
      <w:pPr>
        <w:ind w:left="360"/>
      </w:pPr>
    </w:p>
    <w:p w:rsidR="00864794" w:rsidRDefault="00864794" w:rsidP="00807297">
      <w:pPr>
        <w:spacing w:line="360" w:lineRule="auto"/>
      </w:pPr>
    </w:p>
    <w:p w:rsidR="00864794" w:rsidRDefault="00864794" w:rsidP="00807297">
      <w:pPr>
        <w:spacing w:line="360" w:lineRule="auto"/>
        <w:ind w:left="7080"/>
      </w:pPr>
      <w:r>
        <w:t>R e k t o r</w:t>
      </w:r>
    </w:p>
    <w:p w:rsidR="00864794" w:rsidRDefault="00864794" w:rsidP="00807297">
      <w:pPr>
        <w:spacing w:line="360" w:lineRule="auto"/>
        <w:ind w:left="6372"/>
      </w:pPr>
      <w:r>
        <w:t>Prof. dr hab. Alojzy Szymański</w:t>
      </w:r>
    </w:p>
    <w:p w:rsidR="00864794" w:rsidRDefault="00864794" w:rsidP="00FA29BA"/>
    <w:p w:rsidR="00864794" w:rsidRDefault="00864794" w:rsidP="00FA29BA"/>
    <w:p w:rsidR="00864794" w:rsidRDefault="00864794" w:rsidP="00FA29BA"/>
    <w:p w:rsidR="00864794" w:rsidRDefault="00864794" w:rsidP="00FA29BA"/>
    <w:p w:rsidR="00864794" w:rsidRPr="00B5176B" w:rsidRDefault="00864794" w:rsidP="00B5176B">
      <w:pPr>
        <w:pStyle w:val="ListParagraph1"/>
        <w:numPr>
          <w:ilvl w:val="0"/>
          <w:numId w:val="34"/>
        </w:numPr>
        <w:ind w:left="426" w:hanging="426"/>
        <w:rPr>
          <w:b/>
          <w:sz w:val="32"/>
          <w:szCs w:val="32"/>
        </w:rPr>
      </w:pPr>
      <w:r w:rsidRPr="00B5176B">
        <w:rPr>
          <w:b/>
          <w:sz w:val="32"/>
          <w:szCs w:val="32"/>
        </w:rPr>
        <w:lastRenderedPageBreak/>
        <w:t>Misja i wartości SGGW</w:t>
      </w:r>
    </w:p>
    <w:p w:rsidR="00864794" w:rsidRDefault="00864794" w:rsidP="00807297">
      <w:pPr>
        <w:spacing w:line="360" w:lineRule="auto"/>
        <w:jc w:val="both"/>
      </w:pPr>
      <w:r>
        <w:t>Szkoła Główna Gospodarstwa Wiejskiego jest nowoczesnym uniwersytetem przyrodniczym, sięgającym swoimi korzeniami do powołanego w 1816 r. Instytutu Agronomicznego w Marymoncie.  Instytut ten powołany z inicjatywy wybitnych polityków i działaczy gospodarczych m.in.  Stanisława Staszica w swoich założeniach prowadził nie tylko kształcenie i badania, ale również upowszechniał wiedzę w praktyce społeczno-gospodarczej. W sposób znaczący przyczynił się on do rozwoju gospodarczego i intelektualnego XIX-wiecznej Polski.</w:t>
      </w:r>
    </w:p>
    <w:p w:rsidR="00864794" w:rsidRDefault="00864794" w:rsidP="00807297">
      <w:pPr>
        <w:spacing w:line="360" w:lineRule="auto"/>
        <w:jc w:val="both"/>
      </w:pPr>
      <w:r>
        <w:t xml:space="preserve">Hołdując tradycji, nasza Uczelnia prowadzi badania naukowe zarówno w szeroko rozumianym zakresie nauk przyrodniczych, ale również w naukach społecznych, humanistycznych i technicznych. SGGW dąży do doskonalenia kształcenia i badań naukowych oraz upowszechniania osiągnięć nauki poprzez transfer wiedzy do gospodarki. Wychodząc naprzeciw społecznemu zapotrzebowaniu SGGW prowadzi różne formy kształcenia przez całe życie oraz wspiera Uniwersytet trzeciego wieku. Uczelnia przywiązuje dużą wagę do współpracy z zagranicą poprzez wspólne badania i kształcenie, upatrując swoją szczególną rolę we współpracy z krajami Unii Europejskiej oraz Europy Wschodniej. Działając na poziomie zarówno lokalnym, jak i globalnym SGGW w szczególny sposób dba o jakość kształcenia a tym samym o wysoki poziom absolwentów. </w:t>
      </w:r>
    </w:p>
    <w:p w:rsidR="00864794" w:rsidRDefault="00864794" w:rsidP="00807297">
      <w:pPr>
        <w:spacing w:line="360" w:lineRule="auto"/>
        <w:jc w:val="both"/>
      </w:pPr>
      <w:r>
        <w:t xml:space="preserve">Uczelnia traktuje człowieka, jako największe swoje bogactwo i dba o dobre relacje międzyludzkie oraz rozwój intelektualny. Jest otwarta na potrzeby Warszawy, Mazowsza i całego kraju w dydaktyce, badaniach, i różnych formach współpracy ze swoim otoczeniem gospodarczym. SGGW wychowując studentów dąży do ukształtowania otwartego światopoglądu, tolerancji, patriotyzmu, uczciwości, rzetelności naukowej, szacunku dla wszystkich ludzi. </w:t>
      </w:r>
    </w:p>
    <w:p w:rsidR="00864794" w:rsidRDefault="00864794" w:rsidP="00807297">
      <w:pPr>
        <w:spacing w:line="360" w:lineRule="auto"/>
        <w:jc w:val="both"/>
      </w:pPr>
      <w:r>
        <w:t>Pamiętając o swoich korzeniach i jednocześnie przygotowując się do wyzwań przyszłości Uczelnia deklaruje wypełnianie następującej misji:</w:t>
      </w:r>
    </w:p>
    <w:p w:rsidR="00864794" w:rsidRPr="00807297" w:rsidRDefault="00864794" w:rsidP="00807297">
      <w:pPr>
        <w:spacing w:line="360" w:lineRule="auto"/>
        <w:jc w:val="center"/>
        <w:rPr>
          <w:i/>
          <w:sz w:val="24"/>
          <w:szCs w:val="24"/>
        </w:rPr>
      </w:pPr>
      <w:r w:rsidRPr="00807297">
        <w:rPr>
          <w:b/>
          <w:bCs/>
          <w:i/>
          <w:sz w:val="24"/>
          <w:szCs w:val="24"/>
        </w:rPr>
        <w:t>Misją Szkoły Głównej Gospodarstwa Wiejskiego jest służenie rozwojowi gospodarczemu</w:t>
      </w:r>
      <w:r>
        <w:rPr>
          <w:b/>
          <w:bCs/>
          <w:i/>
          <w:sz w:val="24"/>
          <w:szCs w:val="24"/>
        </w:rPr>
        <w:br/>
      </w:r>
      <w:r w:rsidRPr="00807297">
        <w:rPr>
          <w:b/>
          <w:bCs/>
          <w:i/>
          <w:sz w:val="24"/>
          <w:szCs w:val="24"/>
        </w:rPr>
        <w:t xml:space="preserve"> i intelektualnemu polskiego społeczeństwa ze szczególnym uwzględnieniem obszarów wiejskich, gospodarki żywnościowej i szeroko rozumianego środowiska przyrodniczego. Stawiamy sobie za cel prowadzenie</w:t>
      </w:r>
      <w:r w:rsidRPr="00807297">
        <w:rPr>
          <w:b/>
          <w:bCs/>
          <w:i/>
          <w:sz w:val="24"/>
          <w:szCs w:val="24"/>
        </w:rPr>
        <w:br/>
        <w:t xml:space="preserve"> na najwyższym poziomie badań naukowych i kształcenia oraz działalności wdrożeniowej.</w:t>
      </w:r>
    </w:p>
    <w:p w:rsidR="00864794" w:rsidRPr="00807297" w:rsidRDefault="00864794" w:rsidP="00807297">
      <w:pPr>
        <w:spacing w:line="360" w:lineRule="auto"/>
        <w:jc w:val="center"/>
        <w:rPr>
          <w:i/>
          <w:sz w:val="24"/>
          <w:szCs w:val="24"/>
        </w:rPr>
      </w:pPr>
      <w:r w:rsidRPr="00807297">
        <w:rPr>
          <w:b/>
          <w:bCs/>
          <w:i/>
          <w:sz w:val="24"/>
          <w:szCs w:val="24"/>
        </w:rPr>
        <w:t>Podstawą tożsamości i sukcesów naszej uczelni są wartości takie jak: profesjonalizm, dbałość o jakość, pracowitość oraz innowacyjność.</w:t>
      </w:r>
    </w:p>
    <w:p w:rsidR="00864794" w:rsidRPr="00B5176B" w:rsidRDefault="00864794" w:rsidP="00B5176B">
      <w:pPr>
        <w:pStyle w:val="ListParagraph1"/>
        <w:numPr>
          <w:ilvl w:val="0"/>
          <w:numId w:val="34"/>
        </w:numPr>
        <w:ind w:left="426" w:hanging="426"/>
        <w:rPr>
          <w:b/>
          <w:sz w:val="32"/>
          <w:szCs w:val="32"/>
        </w:rPr>
      </w:pPr>
      <w:r w:rsidRPr="00B5176B">
        <w:rPr>
          <w:b/>
          <w:sz w:val="32"/>
          <w:szCs w:val="32"/>
        </w:rPr>
        <w:lastRenderedPageBreak/>
        <w:t>Wizja przyszłości SGGW</w:t>
      </w:r>
    </w:p>
    <w:p w:rsidR="00864794" w:rsidRDefault="00864794" w:rsidP="00EF2448">
      <w:pPr>
        <w:jc w:val="both"/>
      </w:pPr>
      <w:r>
        <w:t xml:space="preserve">Wizja przyszłości wyznacza kierunek dążeń Szkoły Głównej Gospodarstwa Wiejskiego w najbliższych latach. Wizja obrazuje pożądany stan Uczelni </w:t>
      </w:r>
      <w:r w:rsidRPr="00BF7DD8">
        <w:rPr>
          <w:i/>
        </w:rPr>
        <w:t>Anno Domini</w:t>
      </w:r>
      <w:r>
        <w:t xml:space="preserve"> 2020 – jest busolą dla strategii.</w:t>
      </w:r>
    </w:p>
    <w:p w:rsidR="00864794" w:rsidRDefault="00864794" w:rsidP="00EF2448">
      <w:pPr>
        <w:jc w:val="both"/>
      </w:pPr>
    </w:p>
    <w:p w:rsidR="00864794" w:rsidRDefault="00864794" w:rsidP="006569B2">
      <w:pPr>
        <w:rPr>
          <w:b/>
          <w:sz w:val="28"/>
          <w:szCs w:val="28"/>
        </w:rPr>
      </w:pPr>
      <w:r w:rsidRPr="00417F64">
        <w:rPr>
          <w:b/>
          <w:sz w:val="28"/>
          <w:szCs w:val="28"/>
        </w:rPr>
        <w:t>Wizja SGGW w 2020 roku:</w:t>
      </w:r>
    </w:p>
    <w:tbl>
      <w:tblPr>
        <w:tblW w:w="9356" w:type="dxa"/>
        <w:tblInd w:w="108" w:type="dxa"/>
        <w:tblLayout w:type="fixed"/>
        <w:tblLook w:val="00A0"/>
      </w:tblPr>
      <w:tblGrid>
        <w:gridCol w:w="1701"/>
        <w:gridCol w:w="7655"/>
      </w:tblGrid>
      <w:tr w:rsidR="00864794" w:rsidRPr="00417F64" w:rsidTr="00BF6309">
        <w:trPr>
          <w:trHeight w:val="1085"/>
        </w:trPr>
        <w:tc>
          <w:tcPr>
            <w:tcW w:w="1701" w:type="dxa"/>
            <w:vAlign w:val="center"/>
          </w:tcPr>
          <w:p w:rsidR="00864794" w:rsidRPr="00417F64" w:rsidRDefault="00864794" w:rsidP="00CF6D72">
            <w:pPr>
              <w:spacing w:after="240" w:line="360" w:lineRule="auto"/>
              <w:contextualSpacing/>
              <w:rPr>
                <w:b/>
              </w:rPr>
            </w:pPr>
            <w:r w:rsidRPr="00417F64">
              <w:rPr>
                <w:b/>
              </w:rPr>
              <w:t>Perspektywa interesariuszy</w:t>
            </w:r>
          </w:p>
        </w:tc>
        <w:tc>
          <w:tcPr>
            <w:tcW w:w="7655" w:type="dxa"/>
          </w:tcPr>
          <w:p w:rsidR="00864794" w:rsidRPr="009E59FE" w:rsidRDefault="00864794" w:rsidP="00CF6D72">
            <w:pPr>
              <w:pStyle w:val="ListParagraph1"/>
              <w:numPr>
                <w:ilvl w:val="0"/>
                <w:numId w:val="13"/>
              </w:numPr>
              <w:spacing w:after="240" w:line="360" w:lineRule="auto"/>
              <w:ind w:left="0" w:hanging="113"/>
              <w:jc w:val="both"/>
            </w:pPr>
            <w:r>
              <w:t xml:space="preserve"> </w:t>
            </w:r>
            <w:r w:rsidRPr="009E59FE">
              <w:t>Wysoka jakość studentów</w:t>
            </w:r>
          </w:p>
          <w:p w:rsidR="00864794" w:rsidRPr="009E59FE" w:rsidRDefault="00864794" w:rsidP="00CF6D72">
            <w:pPr>
              <w:pStyle w:val="ListParagraph1"/>
              <w:numPr>
                <w:ilvl w:val="0"/>
                <w:numId w:val="13"/>
              </w:numPr>
              <w:spacing w:after="240" w:line="360" w:lineRule="auto"/>
              <w:ind w:left="0" w:hanging="113"/>
              <w:jc w:val="both"/>
            </w:pPr>
            <w:r w:rsidRPr="009E59FE">
              <w:t xml:space="preserve"> Większa liczba i wyższa ranga projektów badawczych</w:t>
            </w:r>
          </w:p>
          <w:p w:rsidR="00864794" w:rsidRDefault="00864794" w:rsidP="00CF6D72">
            <w:pPr>
              <w:pStyle w:val="ListParagraph1"/>
              <w:numPr>
                <w:ilvl w:val="0"/>
                <w:numId w:val="13"/>
              </w:numPr>
              <w:spacing w:after="240" w:line="360" w:lineRule="auto"/>
              <w:ind w:left="0" w:hanging="113"/>
              <w:jc w:val="both"/>
            </w:pPr>
            <w:r>
              <w:t xml:space="preserve"> Silniejsza więź z praktyką gospodarczą, jako odbiorcą usług badawczo-doradczych</w:t>
            </w:r>
          </w:p>
          <w:p w:rsidR="00864794" w:rsidRPr="00417F64" w:rsidRDefault="00864794" w:rsidP="00CF6D72">
            <w:pPr>
              <w:pStyle w:val="ListParagraph1"/>
              <w:spacing w:after="240" w:line="360" w:lineRule="auto"/>
              <w:ind w:left="0"/>
              <w:jc w:val="both"/>
            </w:pPr>
          </w:p>
        </w:tc>
      </w:tr>
      <w:tr w:rsidR="00864794" w:rsidRPr="00417F64" w:rsidTr="00BF6309">
        <w:trPr>
          <w:trHeight w:val="1825"/>
        </w:trPr>
        <w:tc>
          <w:tcPr>
            <w:tcW w:w="1701" w:type="dxa"/>
            <w:vAlign w:val="center"/>
          </w:tcPr>
          <w:p w:rsidR="00864794" w:rsidRPr="00417F64" w:rsidRDefault="00864794" w:rsidP="00CF6D72">
            <w:pPr>
              <w:spacing w:after="240" w:line="360" w:lineRule="auto"/>
              <w:contextualSpacing/>
              <w:rPr>
                <w:b/>
              </w:rPr>
            </w:pPr>
            <w:r w:rsidRPr="00417F64">
              <w:rPr>
                <w:b/>
              </w:rPr>
              <w:t>Perspektywa procesów</w:t>
            </w:r>
          </w:p>
        </w:tc>
        <w:tc>
          <w:tcPr>
            <w:tcW w:w="7655" w:type="dxa"/>
          </w:tcPr>
          <w:p w:rsidR="00864794" w:rsidRPr="00417F64" w:rsidRDefault="00864794" w:rsidP="00CF6D72">
            <w:pPr>
              <w:pStyle w:val="ListParagraph1"/>
              <w:numPr>
                <w:ilvl w:val="0"/>
                <w:numId w:val="14"/>
              </w:numPr>
              <w:spacing w:after="240" w:line="360" w:lineRule="auto"/>
              <w:ind w:left="0" w:hanging="113"/>
              <w:jc w:val="both"/>
            </w:pPr>
            <w:r>
              <w:t xml:space="preserve"> K</w:t>
            </w:r>
            <w:r w:rsidRPr="00417F64">
              <w:t>ształcenie kompetencji przydatnych na rynku pracy</w:t>
            </w:r>
            <w:r>
              <w:t>, większa</w:t>
            </w:r>
            <w:r w:rsidRPr="00417F64">
              <w:t xml:space="preserve"> mobilność studentów i </w:t>
            </w:r>
            <w:r>
              <w:t>doktorantów, u</w:t>
            </w:r>
            <w:r w:rsidRPr="00417F64">
              <w:t xml:space="preserve">czelnia </w:t>
            </w:r>
            <w:r>
              <w:t xml:space="preserve">jeszcze bardziej </w:t>
            </w:r>
            <w:r w:rsidRPr="00417F64">
              <w:t>przyjazna studentom</w:t>
            </w:r>
          </w:p>
          <w:p w:rsidR="00864794" w:rsidRPr="00417F64" w:rsidRDefault="00864794" w:rsidP="00CF6D72">
            <w:pPr>
              <w:pStyle w:val="ListParagraph1"/>
              <w:numPr>
                <w:ilvl w:val="0"/>
                <w:numId w:val="14"/>
              </w:numPr>
              <w:spacing w:after="240" w:line="360" w:lineRule="auto"/>
              <w:ind w:left="0" w:hanging="113"/>
              <w:jc w:val="both"/>
            </w:pPr>
            <w:r>
              <w:t xml:space="preserve"> Zwiększona aktywność</w:t>
            </w:r>
            <w:r w:rsidRPr="00417F64">
              <w:t xml:space="preserve"> w środowi</w:t>
            </w:r>
            <w:r>
              <w:t>sku naukowym w kraju i zagranicą</w:t>
            </w:r>
            <w:r w:rsidRPr="00417F64">
              <w:t xml:space="preserve">, większa </w:t>
            </w:r>
            <w:r>
              <w:t>międzynarodowa</w:t>
            </w:r>
            <w:r w:rsidRPr="00417F64">
              <w:t xml:space="preserve"> widoczność badań</w:t>
            </w:r>
          </w:p>
          <w:p w:rsidR="00864794" w:rsidRDefault="00864794" w:rsidP="00CF6D72">
            <w:pPr>
              <w:pStyle w:val="ListParagraph1"/>
              <w:numPr>
                <w:ilvl w:val="0"/>
                <w:numId w:val="14"/>
              </w:numPr>
              <w:spacing w:after="240" w:line="360" w:lineRule="auto"/>
              <w:ind w:left="0" w:hanging="113"/>
              <w:jc w:val="both"/>
            </w:pPr>
            <w:r>
              <w:t xml:space="preserve"> Transfer </w:t>
            </w:r>
            <w:r w:rsidRPr="00417F64">
              <w:t>wiedzy do gospodarki</w:t>
            </w:r>
            <w:r>
              <w:t xml:space="preserve"> znaczącym filarem</w:t>
            </w:r>
            <w:r w:rsidRPr="00417F64">
              <w:t xml:space="preserve"> działalności</w:t>
            </w:r>
            <w:r w:rsidRPr="009E59FE">
              <w:t xml:space="preserve"> Uczelni</w:t>
            </w:r>
          </w:p>
          <w:p w:rsidR="00864794" w:rsidRPr="000A4D40" w:rsidRDefault="00864794" w:rsidP="00CF6D72">
            <w:pPr>
              <w:pStyle w:val="ListParagraph1"/>
              <w:spacing w:after="240" w:line="360" w:lineRule="auto"/>
              <w:ind w:left="0"/>
              <w:jc w:val="both"/>
            </w:pPr>
          </w:p>
        </w:tc>
      </w:tr>
      <w:tr w:rsidR="00864794" w:rsidRPr="00417F64" w:rsidTr="00BF6309">
        <w:trPr>
          <w:trHeight w:val="1499"/>
        </w:trPr>
        <w:tc>
          <w:tcPr>
            <w:tcW w:w="1701" w:type="dxa"/>
            <w:vAlign w:val="center"/>
          </w:tcPr>
          <w:p w:rsidR="00864794" w:rsidRPr="00417F64" w:rsidRDefault="00864794" w:rsidP="00CF6D72">
            <w:pPr>
              <w:spacing w:after="240" w:line="360" w:lineRule="auto"/>
              <w:contextualSpacing/>
              <w:rPr>
                <w:b/>
              </w:rPr>
            </w:pPr>
            <w:r w:rsidRPr="00417F64">
              <w:rPr>
                <w:b/>
              </w:rPr>
              <w:t>Perspekt</w:t>
            </w:r>
            <w:r>
              <w:rPr>
                <w:b/>
              </w:rPr>
              <w:t>y</w:t>
            </w:r>
            <w:r w:rsidRPr="00417F64">
              <w:rPr>
                <w:b/>
              </w:rPr>
              <w:t>wa potencjału</w:t>
            </w:r>
          </w:p>
        </w:tc>
        <w:tc>
          <w:tcPr>
            <w:tcW w:w="7655" w:type="dxa"/>
          </w:tcPr>
          <w:p w:rsidR="00864794" w:rsidRDefault="00864794" w:rsidP="00CF6D72">
            <w:pPr>
              <w:pStyle w:val="ListParagraph1"/>
              <w:numPr>
                <w:ilvl w:val="0"/>
                <w:numId w:val="16"/>
              </w:numPr>
              <w:spacing w:after="240" w:line="360" w:lineRule="auto"/>
              <w:ind w:left="0" w:hanging="113"/>
              <w:jc w:val="both"/>
            </w:pPr>
            <w:r>
              <w:t xml:space="preserve"> </w:t>
            </w:r>
            <w:r w:rsidRPr="009E59FE">
              <w:t xml:space="preserve">Rozwój zaplecza bibliotecznego i </w:t>
            </w:r>
            <w:r>
              <w:t xml:space="preserve"> informatycznego</w:t>
            </w:r>
            <w:r w:rsidRPr="009E59FE">
              <w:t xml:space="preserve"> dla dydaktyki</w:t>
            </w:r>
            <w:r>
              <w:t xml:space="preserve"> </w:t>
            </w:r>
          </w:p>
          <w:p w:rsidR="00864794" w:rsidRPr="00417F64" w:rsidRDefault="00864794" w:rsidP="00CF6D72">
            <w:pPr>
              <w:pStyle w:val="ListParagraph1"/>
              <w:numPr>
                <w:ilvl w:val="0"/>
                <w:numId w:val="16"/>
              </w:numPr>
              <w:spacing w:after="240" w:line="360" w:lineRule="auto"/>
              <w:ind w:left="0" w:hanging="113"/>
              <w:jc w:val="both"/>
            </w:pPr>
            <w:r>
              <w:t xml:space="preserve"> </w:t>
            </w:r>
            <w:r w:rsidRPr="00417F64">
              <w:t xml:space="preserve">Kadra naukowa – </w:t>
            </w:r>
            <w:r>
              <w:t xml:space="preserve">zmotywowana, </w:t>
            </w:r>
            <w:r w:rsidRPr="008B2747">
              <w:rPr>
                <w:color w:val="000000"/>
              </w:rPr>
              <w:t>mobilna, dbająca o szybki rozwój naukowy</w:t>
            </w:r>
          </w:p>
          <w:p w:rsidR="00864794" w:rsidRPr="009E59FE" w:rsidRDefault="00864794" w:rsidP="00CF6D72">
            <w:pPr>
              <w:pStyle w:val="ListParagraph1"/>
              <w:numPr>
                <w:ilvl w:val="0"/>
                <w:numId w:val="16"/>
              </w:numPr>
              <w:spacing w:after="240" w:line="360" w:lineRule="auto"/>
              <w:ind w:left="0" w:hanging="113"/>
              <w:jc w:val="both"/>
            </w:pPr>
            <w:r>
              <w:t xml:space="preserve"> </w:t>
            </w:r>
            <w:r w:rsidRPr="00417F64">
              <w:t>Zarządzanie uczelnią –</w:t>
            </w:r>
            <w:r>
              <w:t xml:space="preserve"> sprawna i przyjazna administracja, doskonalenie systemu zarządzania jakością kształcenia, skuteczne wdrażanie strategii</w:t>
            </w:r>
          </w:p>
          <w:p w:rsidR="00864794" w:rsidRPr="009E59FE" w:rsidRDefault="00864794" w:rsidP="00CF6D72">
            <w:pPr>
              <w:pStyle w:val="ListParagraph1"/>
              <w:spacing w:after="240" w:line="360" w:lineRule="auto"/>
              <w:ind w:left="0"/>
              <w:jc w:val="both"/>
            </w:pPr>
          </w:p>
        </w:tc>
      </w:tr>
      <w:tr w:rsidR="00864794" w:rsidRPr="00417F64" w:rsidTr="00BF6309">
        <w:tc>
          <w:tcPr>
            <w:tcW w:w="1701" w:type="dxa"/>
            <w:vAlign w:val="center"/>
          </w:tcPr>
          <w:p w:rsidR="00864794" w:rsidRPr="00417F64" w:rsidRDefault="00864794" w:rsidP="00CF6D72">
            <w:pPr>
              <w:spacing w:after="240" w:line="360" w:lineRule="auto"/>
              <w:contextualSpacing/>
              <w:rPr>
                <w:b/>
              </w:rPr>
            </w:pPr>
            <w:r w:rsidRPr="00417F64">
              <w:rPr>
                <w:b/>
              </w:rPr>
              <w:t>Perspektywa finansowa</w:t>
            </w:r>
          </w:p>
        </w:tc>
        <w:tc>
          <w:tcPr>
            <w:tcW w:w="7655" w:type="dxa"/>
          </w:tcPr>
          <w:p w:rsidR="00864794" w:rsidRDefault="00864794" w:rsidP="00CF6D72">
            <w:pPr>
              <w:pStyle w:val="ListParagraph1"/>
              <w:numPr>
                <w:ilvl w:val="0"/>
                <w:numId w:val="17"/>
              </w:numPr>
              <w:spacing w:after="240" w:line="360" w:lineRule="auto"/>
              <w:ind w:left="0" w:hanging="113"/>
              <w:jc w:val="both"/>
            </w:pPr>
            <w:r>
              <w:t xml:space="preserve"> </w:t>
            </w:r>
            <w:r w:rsidRPr="00417F64">
              <w:t>Stabilne finansowanie działalności na odpowiednim poziomie dzięki wzros</w:t>
            </w:r>
            <w:r>
              <w:t xml:space="preserve">towi przychodów </w:t>
            </w:r>
            <w:r w:rsidRPr="00417F64">
              <w:t>oraz poprawie efektywności kosztowej</w:t>
            </w:r>
          </w:p>
          <w:p w:rsidR="00864794" w:rsidRPr="00417F64" w:rsidRDefault="00864794" w:rsidP="00CF6D72">
            <w:pPr>
              <w:pStyle w:val="ListParagraph1"/>
              <w:spacing w:after="240" w:line="360" w:lineRule="auto"/>
              <w:ind w:left="0"/>
              <w:jc w:val="both"/>
            </w:pPr>
          </w:p>
        </w:tc>
      </w:tr>
    </w:tbl>
    <w:p w:rsidR="00864794" w:rsidRDefault="00864794" w:rsidP="0013535C"/>
    <w:p w:rsidR="00864794" w:rsidRDefault="00864794" w:rsidP="0013535C"/>
    <w:p w:rsidR="00864794" w:rsidRDefault="00864794" w:rsidP="0013535C"/>
    <w:p w:rsidR="00864794" w:rsidRDefault="00864794" w:rsidP="0013535C"/>
    <w:p w:rsidR="00864794" w:rsidRDefault="00864794" w:rsidP="0013535C"/>
    <w:p w:rsidR="00864794" w:rsidRDefault="00864794" w:rsidP="0013535C"/>
    <w:p w:rsidR="00864794" w:rsidRPr="00B5176B" w:rsidRDefault="00864794" w:rsidP="00B5176B">
      <w:pPr>
        <w:pStyle w:val="ListParagraph1"/>
        <w:numPr>
          <w:ilvl w:val="0"/>
          <w:numId w:val="34"/>
        </w:numPr>
        <w:spacing w:after="360" w:line="480" w:lineRule="auto"/>
        <w:ind w:left="426" w:hanging="426"/>
        <w:rPr>
          <w:b/>
          <w:sz w:val="32"/>
          <w:szCs w:val="32"/>
        </w:rPr>
      </w:pPr>
      <w:r w:rsidRPr="00B5176B">
        <w:rPr>
          <w:b/>
          <w:sz w:val="32"/>
          <w:szCs w:val="32"/>
        </w:rPr>
        <w:t>Założenia strategii SGGW</w:t>
      </w:r>
    </w:p>
    <w:p w:rsidR="00864794" w:rsidRDefault="00864794" w:rsidP="00F214B0">
      <w:pPr>
        <w:spacing w:after="120" w:line="360" w:lineRule="auto"/>
        <w:jc w:val="both"/>
      </w:pPr>
      <w:r>
        <w:t xml:space="preserve">Zgodnie ze swoją tożsamością wynikającą z misji oraz aspiracjami wyrażonymi w wizji przyszłości - Szkoła Główna Gospodarstwa Wiejskiego zamierza koncentrować się na rozwoju trzech filarów funkcjonowania Uczelni: kształcenia, badań naukowych oraz transferu wiedzy do gospodarki. Każdy </w:t>
      </w:r>
      <w:r>
        <w:br/>
        <w:t xml:space="preserve">z tych obszarów wiąże się z istotnymi wyzwaniami, jakie stawia przed szkołami wyższymi współczesne otoczenie. </w:t>
      </w:r>
    </w:p>
    <w:p w:rsidR="00864794" w:rsidRDefault="00864794" w:rsidP="00F214B0">
      <w:pPr>
        <w:spacing w:after="120" w:line="360" w:lineRule="auto"/>
        <w:jc w:val="both"/>
      </w:pPr>
      <w:r>
        <w:t xml:space="preserve">Postępujący niż demograficzny będzie powodował narastającą w coraz większym stopniu dysproporcję pomiędzy rozbudowaną w skali kraju podażą usług w zakresie edukacji wyższej </w:t>
      </w:r>
      <w:r>
        <w:br/>
        <w:t xml:space="preserve">a słabnącym popytem na nią. SGGW chce dbać o jakość przyjmowanych studentów starając się jednocześnie wykorzystywać swój potencjał dydaktyczny. W tym celu niezbędne będzie stałe doskonalenie jakości kształcenia oraz dostosowywanie programów do oczekiwań i potrzeb rynku pracy. </w:t>
      </w:r>
    </w:p>
    <w:p w:rsidR="00864794" w:rsidRDefault="00864794" w:rsidP="00F214B0">
      <w:pPr>
        <w:spacing w:after="120" w:line="360" w:lineRule="auto"/>
        <w:jc w:val="both"/>
      </w:pPr>
      <w:r>
        <w:t>Procesy globalizacji obejmują swym zasięgiem nie tylko gospodarkę, ale również świat kultury i nauki. Tymczasem wyniki polskich badań nie są dostatecznie widoczne na arenie międzynarodowej. Udział polskich uczelni w światowym „podziale pracy” badawczej jest relatywnie niski w stosunku do potencjału krajowego środowiska akademickiego. SGGW zamierza doskonalić swoje kadry naukowe, tak, aby zdobywać coraz wyższą pozycję w ocenie parametrycznej, uzyskiwać status Krajowego Naukowego Ośrodka Wiodącego dla Wydziałów oraz realizować projekty badawcze – nie tylko liczniejsze, ale również o coraz wyższej randze – w tym duże granty międzynarodowe.</w:t>
      </w:r>
    </w:p>
    <w:p w:rsidR="00864794" w:rsidRDefault="00864794" w:rsidP="00F214B0">
      <w:pPr>
        <w:spacing w:after="120" w:line="360" w:lineRule="auto"/>
        <w:jc w:val="both"/>
      </w:pPr>
      <w:r>
        <w:t>Współczesne realia społeczno-gospodarcze powodują, że humboldtowski model uniwersytetu przestaje spełniać oczekiwania interesariuszy szkół wyższych. SGGW będzie dążyć do spełnienia założeń nowoczesnego modelu uniwersytetu III generacji. Strategia SGGW zakłada rozwój procesów transferu wiedzy do gospodarki – tak, aby ta sfera działalności Uczelni stopniowo stawała się aktywnością równorzędną dla dydaktyki i nauki.</w:t>
      </w:r>
    </w:p>
    <w:p w:rsidR="00864794" w:rsidRDefault="00864794" w:rsidP="00F214B0">
      <w:pPr>
        <w:spacing w:after="120" w:line="360" w:lineRule="auto"/>
        <w:jc w:val="both"/>
      </w:pPr>
      <w:r>
        <w:lastRenderedPageBreak/>
        <w:t>Powyższe założenia strategiczne Szkoła Główna Gospodarstwa Wiejskiego zamierza osiągnąć poprzez symultaniczną realizację pięciu tematów strategicznych (rysunek 1). Każdy z tematów w inny, ale komplementarny sposób przyczynia się do wdrożenia strategii:</w:t>
      </w:r>
    </w:p>
    <w:p w:rsidR="00864794" w:rsidRDefault="00864794" w:rsidP="00EF0128">
      <w:pPr>
        <w:pStyle w:val="ListParagraph1"/>
        <w:numPr>
          <w:ilvl w:val="0"/>
          <w:numId w:val="17"/>
        </w:numPr>
        <w:spacing w:after="120" w:line="360" w:lineRule="auto"/>
        <w:jc w:val="both"/>
      </w:pPr>
      <w:r w:rsidRPr="00DF1AB2">
        <w:rPr>
          <w:b/>
        </w:rPr>
        <w:t>Temat 1: Doskonalić kształcenie</w:t>
      </w:r>
      <w:r>
        <w:t xml:space="preserve"> – poprzez umacnianie i zabezpieczanie pozycji konkurencyjnej SGGW na coraz trudniejszym rynku edukacyjnym;</w:t>
      </w:r>
    </w:p>
    <w:p w:rsidR="00864794" w:rsidRDefault="00864794" w:rsidP="00EF0128">
      <w:pPr>
        <w:pStyle w:val="ListParagraph1"/>
        <w:numPr>
          <w:ilvl w:val="0"/>
          <w:numId w:val="17"/>
        </w:numPr>
        <w:spacing w:after="120" w:line="360" w:lineRule="auto"/>
        <w:jc w:val="both"/>
      </w:pPr>
      <w:r w:rsidRPr="00DF1AB2">
        <w:rPr>
          <w:b/>
        </w:rPr>
        <w:t>Temat 2: Doskonalić badania naukowe</w:t>
      </w:r>
      <w:r>
        <w:t xml:space="preserve"> – poprzez rozwój kadry akademickiej skutkujący prestiżowymi projektami i znaczącymi wynikami badań;</w:t>
      </w:r>
    </w:p>
    <w:p w:rsidR="00864794" w:rsidRDefault="00864794" w:rsidP="00EF0128">
      <w:pPr>
        <w:pStyle w:val="ListParagraph1"/>
        <w:numPr>
          <w:ilvl w:val="0"/>
          <w:numId w:val="17"/>
        </w:numPr>
        <w:spacing w:after="120" w:line="360" w:lineRule="auto"/>
        <w:jc w:val="both"/>
      </w:pPr>
      <w:r w:rsidRPr="00DF1AB2">
        <w:rPr>
          <w:b/>
        </w:rPr>
        <w:t>Temat 3: Współpraca i umiędzynarodowienie</w:t>
      </w:r>
      <w:r>
        <w:t xml:space="preserve"> – poprzez intensywniejsze włączenie Uczelni </w:t>
      </w:r>
      <w:r>
        <w:br/>
        <w:t>w międzynarodowy obieg myśli naukowej i wymianę akademicką, wspierając tym samym doskonalenie badań, jak również poprawę oferty dydaktycznej;</w:t>
      </w:r>
    </w:p>
    <w:p w:rsidR="00864794" w:rsidRDefault="00864794" w:rsidP="00EF0128">
      <w:pPr>
        <w:pStyle w:val="ListParagraph1"/>
        <w:numPr>
          <w:ilvl w:val="0"/>
          <w:numId w:val="17"/>
        </w:numPr>
        <w:spacing w:after="120" w:line="360" w:lineRule="auto"/>
        <w:jc w:val="both"/>
      </w:pPr>
      <w:r w:rsidRPr="00DF1AB2">
        <w:rPr>
          <w:b/>
        </w:rPr>
        <w:t>Temat 4: Rozwijać transfer wiedzy do gospodarki</w:t>
      </w:r>
      <w:r>
        <w:t xml:space="preserve"> – poprzez zacieśnianie więzi SGGW </w:t>
      </w:r>
      <w:r>
        <w:br/>
        <w:t>z otoczeniem gospodarczym i tworzenie warunków do owocnej dla obu stron współpracy;</w:t>
      </w:r>
    </w:p>
    <w:p w:rsidR="00864794" w:rsidRDefault="00864794" w:rsidP="00EF0128">
      <w:pPr>
        <w:pStyle w:val="ListParagraph1"/>
        <w:numPr>
          <w:ilvl w:val="0"/>
          <w:numId w:val="17"/>
        </w:numPr>
        <w:spacing w:after="120" w:line="360" w:lineRule="auto"/>
        <w:jc w:val="both"/>
      </w:pPr>
      <w:r w:rsidRPr="00DF1AB2">
        <w:rPr>
          <w:b/>
        </w:rPr>
        <w:t>Temat 5: Finanse i administracja</w:t>
      </w:r>
      <w:r>
        <w:t xml:space="preserve"> – poprzez zabezpieczenie długofalowych potrzeb ekonomicznych SGGW oraz wsparcie ze strony sprawnej administracji pomagającej pracownikom w rozwijaniu badań i wdrożeń oraz studentom w procesie kształcenia.</w:t>
      </w:r>
    </w:p>
    <w:p w:rsidR="00864794" w:rsidRDefault="00864794" w:rsidP="00F214B0">
      <w:pPr>
        <w:spacing w:after="120" w:line="360" w:lineRule="auto"/>
        <w:jc w:val="both"/>
      </w:pPr>
      <w:r>
        <w:t xml:space="preserve">Należy mieć na uwadze, że SGGW jest systemem powiązanych elementów i tylko łączna, symultaniczna realizacja poszczególnych tematów strategicznych pozwoli odnieść Uczelni sukces. Tematy te pozostają bowiem we wzajemnej interakcji. Przykładowo nie jest możliwe kształcenie na wysokim poziomie akademickim bez prowadzenia własnych badań. Również doświadczenia </w:t>
      </w:r>
      <w:r>
        <w:br/>
        <w:t>w transferze wiedzy do gospodarki istotnie wzbogacają treści dydaktyczne o aspekty praktyczne, ułatwiając absolwentom spełnienie wymagań rynku pracy. Ponadto, silna współpraca z otoczeniem gospodarczym ułatwia planowanie atrakcyjnych projektów naukowych. Z kolei istotne osiągnięcia naukowe i ich odpowiednie upowszechnianie przyciągają zainteresowanie podmiotów biznesowych</w:t>
      </w:r>
      <w:r>
        <w:br/>
        <w:t>i instytucji umożliwiając rozwój współpracy z otoczeniem.</w:t>
      </w:r>
    </w:p>
    <w:p w:rsidR="00864794" w:rsidRDefault="00864794" w:rsidP="00F214B0">
      <w:pPr>
        <w:spacing w:after="120" w:line="360" w:lineRule="auto"/>
        <w:jc w:val="both"/>
      </w:pPr>
    </w:p>
    <w:p w:rsidR="00864794" w:rsidRPr="00B23CB3" w:rsidRDefault="00864794" w:rsidP="00F214B0">
      <w:pPr>
        <w:spacing w:after="120" w:line="360" w:lineRule="auto"/>
        <w:jc w:val="both"/>
        <w:rPr>
          <w:b/>
        </w:rPr>
      </w:pPr>
      <w:r w:rsidRPr="00B23CB3">
        <w:rPr>
          <w:b/>
        </w:rPr>
        <w:t>Rysunek 1. Tematy strategiczne – główne obszary działań wdrażających Strategię SGGW</w:t>
      </w:r>
    </w:p>
    <w:p w:rsidR="00864794" w:rsidRDefault="00EE3256" w:rsidP="008A79EE">
      <w:pPr>
        <w:spacing w:after="120" w:line="360" w:lineRule="auto"/>
      </w:pPr>
      <w:r>
        <w:rPr>
          <w:noProof/>
          <w:lang w:eastAsia="pl-PL"/>
        </w:rPr>
        <w:lastRenderedPageBreak/>
        <w:drawing>
          <wp:inline distT="0" distB="0" distL="0" distR="0">
            <wp:extent cx="5661660" cy="3239770"/>
            <wp:effectExtent l="19050" t="0" r="0" b="0"/>
            <wp:docPr id="2"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8"/>
                    <a:srcRect/>
                    <a:stretch>
                      <a:fillRect/>
                    </a:stretch>
                  </pic:blipFill>
                  <pic:spPr bwMode="auto">
                    <a:xfrm>
                      <a:off x="0" y="0"/>
                      <a:ext cx="5661660" cy="3239770"/>
                    </a:xfrm>
                    <a:prstGeom prst="rect">
                      <a:avLst/>
                    </a:prstGeom>
                    <a:noFill/>
                    <a:ln w="9525">
                      <a:noFill/>
                      <a:miter lim="800000"/>
                      <a:headEnd/>
                      <a:tailEnd/>
                    </a:ln>
                  </pic:spPr>
                </pic:pic>
              </a:graphicData>
            </a:graphic>
          </wp:inline>
        </w:drawing>
      </w:r>
    </w:p>
    <w:p w:rsidR="00864794" w:rsidRPr="00F214B0" w:rsidRDefault="00864794" w:rsidP="00F214B0">
      <w:pPr>
        <w:spacing w:after="120" w:line="360" w:lineRule="auto"/>
        <w:jc w:val="both"/>
      </w:pPr>
    </w:p>
    <w:p w:rsidR="00864794" w:rsidRDefault="00864794" w:rsidP="002A4D5F">
      <w:pPr>
        <w:pStyle w:val="ListParagraph1"/>
        <w:numPr>
          <w:ilvl w:val="0"/>
          <w:numId w:val="34"/>
        </w:numPr>
        <w:spacing w:after="240" w:line="480" w:lineRule="auto"/>
        <w:ind w:left="425" w:hanging="425"/>
        <w:rPr>
          <w:b/>
          <w:sz w:val="32"/>
          <w:szCs w:val="32"/>
        </w:rPr>
      </w:pPr>
      <w:r w:rsidRPr="002A4D5F">
        <w:rPr>
          <w:b/>
          <w:sz w:val="32"/>
          <w:szCs w:val="32"/>
        </w:rPr>
        <w:t>Tematy strategiczne SGGW</w:t>
      </w:r>
    </w:p>
    <w:p w:rsidR="00864794" w:rsidRPr="002A4D5F" w:rsidRDefault="00864794" w:rsidP="002A4D5F">
      <w:pPr>
        <w:pStyle w:val="ListParagraph1"/>
        <w:numPr>
          <w:ilvl w:val="1"/>
          <w:numId w:val="34"/>
        </w:numPr>
        <w:spacing w:after="240" w:line="360" w:lineRule="auto"/>
        <w:ind w:left="1145"/>
        <w:rPr>
          <w:b/>
          <w:sz w:val="32"/>
          <w:szCs w:val="32"/>
        </w:rPr>
      </w:pPr>
      <w:r w:rsidRPr="002A4D5F">
        <w:rPr>
          <w:b/>
          <w:sz w:val="28"/>
          <w:szCs w:val="28"/>
        </w:rPr>
        <w:t>Temat 1: Doskonalić kształcenie</w:t>
      </w:r>
    </w:p>
    <w:p w:rsidR="00864794" w:rsidRDefault="00864794" w:rsidP="0087778E">
      <w:pPr>
        <w:spacing w:after="0" w:line="240" w:lineRule="auto"/>
        <w:jc w:val="both"/>
        <w:rPr>
          <w:b/>
        </w:rPr>
      </w:pPr>
    </w:p>
    <w:p w:rsidR="00864794" w:rsidRDefault="00864794" w:rsidP="002A4D5F">
      <w:pPr>
        <w:spacing w:after="0" w:line="240" w:lineRule="auto"/>
        <w:rPr>
          <w:b/>
        </w:rPr>
      </w:pPr>
      <w:r w:rsidRPr="00B23CB3">
        <w:rPr>
          <w:b/>
        </w:rPr>
        <w:t xml:space="preserve">Rysunek </w:t>
      </w:r>
      <w:r>
        <w:rPr>
          <w:b/>
        </w:rPr>
        <w:t>2</w:t>
      </w:r>
      <w:r w:rsidRPr="00B23CB3">
        <w:rPr>
          <w:b/>
        </w:rPr>
        <w:t xml:space="preserve">. </w:t>
      </w:r>
      <w:r>
        <w:rPr>
          <w:b/>
        </w:rPr>
        <w:t>Cele</w:t>
      </w:r>
      <w:r w:rsidRPr="0087778E">
        <w:rPr>
          <w:b/>
        </w:rPr>
        <w:t xml:space="preserve"> </w:t>
      </w:r>
      <w:r>
        <w:rPr>
          <w:b/>
        </w:rPr>
        <w:t xml:space="preserve">strategiczne </w:t>
      </w:r>
      <w:r w:rsidRPr="0087778E">
        <w:rPr>
          <w:b/>
        </w:rPr>
        <w:t>Tematu 1: Doskonalić kształcenie</w:t>
      </w:r>
    </w:p>
    <w:p w:rsidR="00864794" w:rsidRDefault="00EE3256" w:rsidP="002A4D5F">
      <w:pPr>
        <w:spacing w:after="0" w:line="240" w:lineRule="auto"/>
        <w:rPr>
          <w:b/>
          <w:sz w:val="28"/>
          <w:szCs w:val="28"/>
        </w:rPr>
      </w:pPr>
      <w:r>
        <w:rPr>
          <w:b/>
          <w:noProof/>
          <w:sz w:val="28"/>
          <w:szCs w:val="28"/>
          <w:lang w:eastAsia="pl-PL"/>
        </w:rPr>
        <w:lastRenderedPageBreak/>
        <w:drawing>
          <wp:inline distT="0" distB="0" distL="0" distR="0">
            <wp:extent cx="5560060" cy="7524115"/>
            <wp:effectExtent l="19050" t="0" r="2540" b="0"/>
            <wp:docPr id="3"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9"/>
                    <a:srcRect/>
                    <a:stretch>
                      <a:fillRect/>
                    </a:stretch>
                  </pic:blipFill>
                  <pic:spPr bwMode="auto">
                    <a:xfrm>
                      <a:off x="0" y="0"/>
                      <a:ext cx="5560060" cy="7524115"/>
                    </a:xfrm>
                    <a:prstGeom prst="rect">
                      <a:avLst/>
                    </a:prstGeom>
                    <a:noFill/>
                    <a:ln w="9525">
                      <a:noFill/>
                      <a:miter lim="800000"/>
                      <a:headEnd/>
                      <a:tailEnd/>
                    </a:ln>
                  </pic:spPr>
                </pic:pic>
              </a:graphicData>
            </a:graphic>
          </wp:inline>
        </w:drawing>
      </w:r>
    </w:p>
    <w:p w:rsidR="00864794" w:rsidRPr="008936A1" w:rsidRDefault="00864794" w:rsidP="00B23CB3">
      <w:pPr>
        <w:pStyle w:val="ListParagraph1"/>
        <w:spacing w:after="120" w:line="360" w:lineRule="auto"/>
        <w:ind w:left="607"/>
        <w:jc w:val="both"/>
        <w:rPr>
          <w:b/>
        </w:rPr>
      </w:pPr>
    </w:p>
    <w:p w:rsidR="00864794" w:rsidRDefault="00864794" w:rsidP="00CF3475">
      <w:pPr>
        <w:spacing w:line="360" w:lineRule="auto"/>
        <w:jc w:val="both"/>
      </w:pPr>
      <w:r>
        <w:t>W duchu swojej wieloletniej tradycji - Uczelnia będzie kłaść szczególny nacisk na jakość kształcenia, która jest gwarantem wysokiego poziomu absolwentów i ich przydatności w gospodarczym i intelektualnym rozwoju kraju. Stabilna, w</w:t>
      </w:r>
      <w:r w:rsidRPr="00951879">
        <w:t>ysoka jakość nie jest dziełem przypadku ani wybitnych jednostek</w:t>
      </w:r>
      <w:r>
        <w:t xml:space="preserve"> lecz odpowiedniej organizacji i zarządzania</w:t>
      </w:r>
      <w:r w:rsidRPr="00951879">
        <w:t>. Zapewnienie wysoki</w:t>
      </w:r>
      <w:r>
        <w:t xml:space="preserve">ej jakości oferty </w:t>
      </w:r>
      <w:r>
        <w:lastRenderedPageBreak/>
        <w:t>dydaktycznej U</w:t>
      </w:r>
      <w:r w:rsidRPr="00951879">
        <w:t xml:space="preserve">czelni wymaga </w:t>
      </w:r>
      <w:r>
        <w:t xml:space="preserve">nie tylko </w:t>
      </w:r>
      <w:r w:rsidRPr="00951879">
        <w:t xml:space="preserve">zdefiniowania </w:t>
      </w:r>
      <w:r>
        <w:t>efektów</w:t>
      </w:r>
      <w:r w:rsidRPr="00951879">
        <w:t xml:space="preserve"> kształcenia, </w:t>
      </w:r>
      <w:r>
        <w:t xml:space="preserve">ale </w:t>
      </w:r>
      <w:r w:rsidRPr="00951879">
        <w:t xml:space="preserve">powszechnego ich stosowania i </w:t>
      </w:r>
      <w:r>
        <w:t xml:space="preserve">weryfikowania oraz </w:t>
      </w:r>
      <w:r w:rsidRPr="00951879">
        <w:t xml:space="preserve">systematycznego doskonalenia. </w:t>
      </w:r>
      <w:r>
        <w:t>Jakość kształcenia w U</w:t>
      </w:r>
      <w:r w:rsidRPr="00666414">
        <w:t>czelni odnosi się do wszystkich aspektów procesu dydaktycznego. Określa ona stopień, w jakim elementy procesu kształcenia spełniają wymagania stawiane przez interesariuszy</w:t>
      </w:r>
      <w:r>
        <w:t xml:space="preserve"> Uczelni</w:t>
      </w:r>
      <w:r w:rsidRPr="00666414">
        <w:t xml:space="preserve">. SGGW zamierza </w:t>
      </w:r>
      <w:r>
        <w:t>rozwijać</w:t>
      </w:r>
      <w:r w:rsidRPr="00666414">
        <w:t xml:space="preserve"> istniejący system zapewniania jakości, aby </w:t>
      </w:r>
      <w:r>
        <w:t>nieustannie</w:t>
      </w:r>
      <w:r w:rsidRPr="00666414">
        <w:t xml:space="preserve"> doskonalić programy kształcenia</w:t>
      </w:r>
      <w:r>
        <w:t xml:space="preserve"> (</w:t>
      </w:r>
      <w:r w:rsidRPr="008936A1">
        <w:rPr>
          <w:b/>
        </w:rPr>
        <w:t>cel Po3</w:t>
      </w:r>
      <w:r>
        <w:t xml:space="preserve">). Wyrazem tego będzie bieżący monitoring jakości dydaktyki poprzez hospitacje zajęć oraz systematyczna aktualizacja programów i opisów modułów kształcenia pod kątem oczekiwań rynku pracy. </w:t>
      </w:r>
      <w:r w:rsidRPr="00666414">
        <w:t xml:space="preserve">Zmiana </w:t>
      </w:r>
      <w:r>
        <w:t>programów</w:t>
      </w:r>
      <w:r w:rsidRPr="00666414">
        <w:t xml:space="preserve"> kształcenia</w:t>
      </w:r>
      <w:r>
        <w:t xml:space="preserve"> i sylabusów</w:t>
      </w:r>
      <w:r w:rsidRPr="00666414">
        <w:t xml:space="preserve"> w kolejnym cyklu dydaktycznym </w:t>
      </w:r>
      <w:r>
        <w:t xml:space="preserve">powinna </w:t>
      </w:r>
      <w:r w:rsidRPr="00666414">
        <w:t>wynika</w:t>
      </w:r>
      <w:r>
        <w:t>ć</w:t>
      </w:r>
      <w:r w:rsidRPr="00666414">
        <w:t xml:space="preserve"> z dążenia do wypełnienia wymagań stawianych przez interesariuszy Uczelni. </w:t>
      </w:r>
    </w:p>
    <w:p w:rsidR="00864794" w:rsidRDefault="00864794" w:rsidP="00CF3475">
      <w:pPr>
        <w:spacing w:line="360" w:lineRule="auto"/>
        <w:jc w:val="both"/>
      </w:pPr>
      <w:r>
        <w:t>Aktywnym działaniom na rzecz jakości kształcenia powinien towarzyszyć rozwój zaplecza dydaktycznego (</w:t>
      </w:r>
      <w:r w:rsidRPr="008936A1">
        <w:rPr>
          <w:b/>
        </w:rPr>
        <w:t>cel Po6</w:t>
      </w:r>
      <w:r>
        <w:t>). W ostatnich latach SGGW osiągnęła – dzięki wielkiemu wysiłkowi inwestycyjnemu – satysfakcjonujący rozwój bazy dydaktycznej w postaci nowych budynków wyposażonych w nowoczesne sale wykładowe. Obecnie rozwój zaplecza dydaktycznego powinien w większej mierze opierać się na „miękkiej” infrastrukturze,</w:t>
      </w:r>
      <w:r w:rsidRPr="00666414">
        <w:t xml:space="preserve"> aby umożliwić kształcenie studentów na najwyższym poziomie</w:t>
      </w:r>
      <w:r>
        <w:t xml:space="preserve">. </w:t>
      </w:r>
      <w:r w:rsidRPr="00666414">
        <w:t xml:space="preserve">Podstawą kształcenia uniwersyteckiego jest dostęp do aktualnej myśli naukowej. </w:t>
      </w:r>
      <w:r>
        <w:t xml:space="preserve">Uczelnia zamierza rozszerzać i unowocześniać zbiory biblioteczne – zarówno w postaci tradycyjnej, jak również pełnotekstowych zbiorów elektronicznych. Realizacja tych zamierzeń umożliwi łatwiejszy dostęp do najnowszej wiedzy specjalistycznej, która w coraz większym stopniu będzie również dostępna </w:t>
      </w:r>
      <w:r w:rsidRPr="00666414">
        <w:t>w wygodnej dla użytkownika formie zapisów elektronicznych.</w:t>
      </w:r>
      <w:r>
        <w:t xml:space="preserve"> Rozwój zaplecza dydaktycznego zakłada również większą informatyzację procesów</w:t>
      </w:r>
      <w:r w:rsidRPr="0032084C">
        <w:t xml:space="preserve"> </w:t>
      </w:r>
      <w:r>
        <w:t>kształcenia.  Doskonalenie</w:t>
      </w:r>
      <w:r w:rsidRPr="0032084C">
        <w:t xml:space="preserve"> p</w:t>
      </w:r>
      <w:r>
        <w:t>otencjału informatycznego uczelni umożliwi</w:t>
      </w:r>
      <w:r w:rsidRPr="0032084C">
        <w:t xml:space="preserve"> nowoczesne kształcenie z wykorzystaniem technik komputerowych</w:t>
      </w:r>
      <w:r>
        <w:t xml:space="preserve"> i telekomunikacyjnych</w:t>
      </w:r>
      <w:r w:rsidRPr="0032084C">
        <w:t>.</w:t>
      </w:r>
      <w:r>
        <w:t xml:space="preserve"> J</w:t>
      </w:r>
      <w:r w:rsidRPr="0032084C">
        <w:t>est</w:t>
      </w:r>
      <w:r>
        <w:t xml:space="preserve"> to warunek niezbędny do</w:t>
      </w:r>
      <w:r w:rsidRPr="0032084C">
        <w:t xml:space="preserve"> dobrego przygotowania absolwentów do pracy na rzecz </w:t>
      </w:r>
      <w:r>
        <w:t xml:space="preserve">współczesnej </w:t>
      </w:r>
      <w:r w:rsidRPr="0032084C">
        <w:t xml:space="preserve">gospodarki i społeczeństwa. </w:t>
      </w:r>
    </w:p>
    <w:p w:rsidR="00864794" w:rsidRDefault="00864794" w:rsidP="00CF3475">
      <w:pPr>
        <w:spacing w:line="360" w:lineRule="auto"/>
        <w:jc w:val="both"/>
      </w:pPr>
      <w:r>
        <w:t>Dzięki rozwojowi zaplecza dydaktycznego oraz aktywnym działaniom na rzecz podnoszenia jakości kształcenia SGGW będzie modernizować kierunki</w:t>
      </w:r>
      <w:r w:rsidRPr="00B157F2">
        <w:t xml:space="preserve"> i treści kształcenia w celu ciągłego dostosowywania </w:t>
      </w:r>
      <w:r>
        <w:t xml:space="preserve">swojej </w:t>
      </w:r>
      <w:r w:rsidRPr="00B157F2">
        <w:t xml:space="preserve">oferty </w:t>
      </w:r>
      <w:r>
        <w:t xml:space="preserve">edukacyjnej </w:t>
      </w:r>
      <w:r w:rsidRPr="00B157F2">
        <w:t>do potrzeb</w:t>
      </w:r>
      <w:r>
        <w:t xml:space="preserve"> i oczekiwań</w:t>
      </w:r>
      <w:r w:rsidRPr="00B157F2">
        <w:t xml:space="preserve"> rynku pracy</w:t>
      </w:r>
      <w:r>
        <w:t xml:space="preserve">. Uczelnia </w:t>
      </w:r>
      <w:r w:rsidRPr="00B157F2">
        <w:t>zamierza koncentrować swoje wysiłki na dużym nasyceniu zajęć elementami nauczania praktycznego, technik komputerowych oraz skutecznym kształceniu znajomości języków obcych</w:t>
      </w:r>
      <w:r>
        <w:t xml:space="preserve"> (</w:t>
      </w:r>
      <w:r w:rsidRPr="008936A1">
        <w:rPr>
          <w:b/>
        </w:rPr>
        <w:t>cel P1</w:t>
      </w:r>
      <w:r>
        <w:t>). Programy</w:t>
      </w:r>
      <w:r w:rsidRPr="00666414">
        <w:t xml:space="preserve"> kształcenia powinny być zorientowane na potrzeby rynku i uwzględniać oczekiwania otoczenia zewnętrznego uczelni, mieć powiązanie z praktyką i prowadzić do przygotowania absolwentów do podjęcia pracy zgodnej z kierunkiem kształcenia</w:t>
      </w:r>
      <w:r>
        <w:t xml:space="preserve">. </w:t>
      </w:r>
      <w:r w:rsidRPr="00666414">
        <w:t>Dostosowując kierunki studiów i efekty kształcenia do potrzeb rynku pracy SGGW zamierza koncentrować wysiłki na angażowaniu przedstawicieli otoczenia zewnętrznego w kształtowanie programów</w:t>
      </w:r>
      <w:r>
        <w:t>, w tym również w prowadzenie części zajęć. Istotne będzie także zwiększanie</w:t>
      </w:r>
      <w:r w:rsidRPr="00666414">
        <w:t xml:space="preserve"> zajęć o charakterze praktycznym z wykorzystaniem technologii </w:t>
      </w:r>
      <w:r w:rsidRPr="00666414">
        <w:lastRenderedPageBreak/>
        <w:t>informatycznych.</w:t>
      </w:r>
      <w:r>
        <w:t xml:space="preserve"> </w:t>
      </w:r>
      <w:r w:rsidRPr="00666414">
        <w:t xml:space="preserve">Zajęcia z wykorzystaniem laboratoriów komputerowych </w:t>
      </w:r>
      <w:r>
        <w:t>przyczynią</w:t>
      </w:r>
      <w:r w:rsidRPr="00666414">
        <w:t xml:space="preserve"> się do lepszej znajomości ich stosowania w pracy zawodowej</w:t>
      </w:r>
      <w:r>
        <w:t xml:space="preserve"> przez absolwentów SGGW</w:t>
      </w:r>
      <w:r w:rsidRPr="00666414">
        <w:t>.</w:t>
      </w:r>
    </w:p>
    <w:p w:rsidR="00864794" w:rsidRDefault="00864794" w:rsidP="00CF3475">
      <w:pPr>
        <w:spacing w:line="360" w:lineRule="auto"/>
        <w:jc w:val="both"/>
      </w:pPr>
      <w:r w:rsidRPr="00B157F2">
        <w:t>Traktując przyjazność wobec studenta jak jeden z priorytetowych wyróżników swojej oferty SGGW będzie dążyć do ukształtowania środowiska jeszcze bardziej ukierunkowanego na wspieranie studentów</w:t>
      </w:r>
      <w:r>
        <w:t xml:space="preserve"> i doktorantów</w:t>
      </w:r>
      <w:r w:rsidRPr="00B157F2">
        <w:t xml:space="preserve"> w ich rozwoju naukowym, kulturalno-społecznym i sportowym od rekrutacji począwszy, poprzez dydaktykę i obsługę administracyjną, na współpracy z absolwentami skończywszy</w:t>
      </w:r>
      <w:r>
        <w:t xml:space="preserve"> (</w:t>
      </w:r>
      <w:r w:rsidRPr="008936A1">
        <w:rPr>
          <w:b/>
        </w:rPr>
        <w:t>cel P3</w:t>
      </w:r>
      <w:r>
        <w:t>). Ważnym aspektem przyjazności wobec studenta</w:t>
      </w:r>
      <w:r w:rsidRPr="00666414">
        <w:t xml:space="preserve"> będzie </w:t>
      </w:r>
      <w:r>
        <w:t>dostępność</w:t>
      </w:r>
      <w:r w:rsidRPr="00666414">
        <w:t xml:space="preserve"> nauczyc</w:t>
      </w:r>
      <w:r>
        <w:t>ieli akademickich umożliwiająca lepszy kontakt ze studentami.</w:t>
      </w:r>
    </w:p>
    <w:p w:rsidR="00864794" w:rsidRDefault="00864794" w:rsidP="00CF3475">
      <w:pPr>
        <w:pStyle w:val="ListParagraph1"/>
        <w:spacing w:after="0" w:line="360" w:lineRule="auto"/>
        <w:ind w:left="0"/>
        <w:jc w:val="both"/>
      </w:pPr>
      <w:r>
        <w:t xml:space="preserve">Współczesny rynek edukacyjny staje się coraz bardziej konkurencyjny, dlatego też </w:t>
      </w:r>
      <w:r w:rsidRPr="00D73324">
        <w:t>SGGW musi systematycznie dążyć do pozytywnego wyróżniania swojej oferty</w:t>
      </w:r>
      <w:r>
        <w:t xml:space="preserve"> – oferując odbiorcom swoich usług atrakcyjną propozycję wartości:</w:t>
      </w:r>
    </w:p>
    <w:p w:rsidR="00864794" w:rsidRDefault="00864794" w:rsidP="00CF3475">
      <w:pPr>
        <w:pStyle w:val="ListParagraph1"/>
        <w:numPr>
          <w:ilvl w:val="0"/>
          <w:numId w:val="21"/>
        </w:numPr>
        <w:spacing w:after="0" w:line="360" w:lineRule="auto"/>
        <w:jc w:val="both"/>
      </w:pPr>
      <w:r w:rsidRPr="00D73324">
        <w:t>Jedny</w:t>
      </w:r>
      <w:r>
        <w:t xml:space="preserve">m z kluczowych kryteriów oceny </w:t>
      </w:r>
      <w:r w:rsidRPr="00D73324">
        <w:t xml:space="preserve">oferty </w:t>
      </w:r>
      <w:r>
        <w:t xml:space="preserve">edukacyjnej </w:t>
      </w:r>
      <w:r w:rsidRPr="00D73324">
        <w:t>jest możliwość poprawienia pozycji zawodowej danej osoby na rynku pracy pop</w:t>
      </w:r>
      <w:r>
        <w:t>rzez wyposażenie absolwenta w k</w:t>
      </w:r>
      <w:r w:rsidRPr="00D73324">
        <w:t>walifikacje wysoko cenione przez przedsiębiorstwa oraz instytucje publiczne i społeczne</w:t>
      </w:r>
      <w:r>
        <w:t xml:space="preserve"> (</w:t>
      </w:r>
      <w:r w:rsidRPr="008936A1">
        <w:rPr>
          <w:b/>
        </w:rPr>
        <w:t>cel I5</w:t>
      </w:r>
      <w:r>
        <w:t>);</w:t>
      </w:r>
    </w:p>
    <w:p w:rsidR="00864794" w:rsidRDefault="00864794" w:rsidP="00CF3475">
      <w:pPr>
        <w:pStyle w:val="ListParagraph1"/>
        <w:numPr>
          <w:ilvl w:val="0"/>
          <w:numId w:val="21"/>
        </w:numPr>
        <w:spacing w:after="0" w:line="360" w:lineRule="auto"/>
        <w:jc w:val="both"/>
      </w:pPr>
      <w:r>
        <w:t>Jednym ze sposobów wyróżnie</w:t>
      </w:r>
      <w:r w:rsidRPr="00D73324">
        <w:t>nia jest sposób postrzegania uczelni tj. jej</w:t>
      </w:r>
      <w:r>
        <w:t xml:space="preserve"> wizerunek na rynku edukacyjnym;</w:t>
      </w:r>
      <w:r w:rsidRPr="00D73324">
        <w:t xml:space="preserve"> SGGW chce być postrzegana jako uczelnia przyjazna studentom oraz wyróżniać się w świadomości kandydatów, studentów i absolwentów naciskiem kładzionym na</w:t>
      </w:r>
      <w:r>
        <w:t xml:space="preserve"> praktyczne aspekty kształcenia (</w:t>
      </w:r>
      <w:r w:rsidRPr="008936A1">
        <w:rPr>
          <w:b/>
        </w:rPr>
        <w:t>cel I6</w:t>
      </w:r>
      <w:r>
        <w:t>);</w:t>
      </w:r>
    </w:p>
    <w:p w:rsidR="00864794" w:rsidRDefault="00864794" w:rsidP="00CF3475">
      <w:pPr>
        <w:pStyle w:val="ListParagraph1"/>
        <w:numPr>
          <w:ilvl w:val="0"/>
          <w:numId w:val="21"/>
        </w:numPr>
        <w:spacing w:after="0" w:line="360" w:lineRule="auto"/>
        <w:jc w:val="both"/>
      </w:pPr>
      <w:r w:rsidRPr="00D73324">
        <w:t xml:space="preserve">Specyfiką usług jest trudność w ocenie ich jakości, szczególnie </w:t>
      </w:r>
      <w:r w:rsidRPr="0057202C">
        <w:rPr>
          <w:i/>
        </w:rPr>
        <w:t>a priori</w:t>
      </w:r>
      <w:r>
        <w:t xml:space="preserve">; </w:t>
      </w:r>
      <w:r w:rsidRPr="00D73324">
        <w:t xml:space="preserve">Wynika stąd duża rola formalnego potwierdzenia wysokiej jakości usług przez niezależne instytucje co implikuje dążenie SGGW do </w:t>
      </w:r>
      <w:r>
        <w:t>pozytywnych, w tym wyróżniających akredytacji Polskiej Komisji Akredytacyjnej - PKA (</w:t>
      </w:r>
      <w:r w:rsidRPr="008936A1">
        <w:rPr>
          <w:b/>
        </w:rPr>
        <w:t>cel I8</w:t>
      </w:r>
      <w:r>
        <w:rPr>
          <w:rStyle w:val="Odwoanieprzypisudolnego"/>
          <w:b/>
        </w:rPr>
        <w:footnoteReference w:id="2"/>
      </w:r>
      <w:r>
        <w:t>).</w:t>
      </w:r>
    </w:p>
    <w:p w:rsidR="00864794" w:rsidRDefault="00864794" w:rsidP="001250AE">
      <w:pPr>
        <w:pStyle w:val="ListParagraph1"/>
        <w:spacing w:after="0" w:line="360" w:lineRule="auto"/>
        <w:ind w:left="0"/>
        <w:jc w:val="both"/>
      </w:pPr>
      <w:r>
        <w:t xml:space="preserve">Zapewnienie studentom/kandydatom atrakcyjnej propozycji wartości powinno zaowocować pożądanymi rezultatami na rynku kształcenia. </w:t>
      </w:r>
      <w:r w:rsidRPr="00D73324">
        <w:t xml:space="preserve">Obecnie oferta dydaktyczna uczelni w coraz większym stopniu jest postrzegana jako usługa rynkowa podlegająca </w:t>
      </w:r>
      <w:r>
        <w:t xml:space="preserve">zarówno </w:t>
      </w:r>
      <w:r w:rsidRPr="00D73324">
        <w:t xml:space="preserve">porównaniu </w:t>
      </w:r>
      <w:r>
        <w:t>z</w:t>
      </w:r>
      <w:r w:rsidRPr="00D73324">
        <w:t xml:space="preserve"> ofertami konkurencyjnymi</w:t>
      </w:r>
      <w:r>
        <w:t xml:space="preserve"> jak</w:t>
      </w:r>
      <w:r w:rsidRPr="00D73324">
        <w:t xml:space="preserve"> i krytycznej ocenie. W tej sytuacji</w:t>
      </w:r>
      <w:r>
        <w:t xml:space="preserve"> Uczelnia będzie dążyć do tego, aby wysoka </w:t>
      </w:r>
      <w:r w:rsidRPr="00D73324">
        <w:t>satysfakcja studentów i absolwentów kształtowa</w:t>
      </w:r>
      <w:r>
        <w:t>ła</w:t>
      </w:r>
      <w:r w:rsidRPr="00D73324">
        <w:t xml:space="preserve"> lojalne postawy wobec SGGW</w:t>
      </w:r>
      <w:r>
        <w:t xml:space="preserve"> (</w:t>
      </w:r>
      <w:r w:rsidRPr="008936A1">
        <w:rPr>
          <w:b/>
        </w:rPr>
        <w:t>cel I2</w:t>
      </w:r>
      <w:r>
        <w:t xml:space="preserve">). </w:t>
      </w:r>
      <w:r w:rsidRPr="001250AE">
        <w:t xml:space="preserve">Lojalność </w:t>
      </w:r>
      <w:r>
        <w:t>należy tu rozumieć</w:t>
      </w:r>
      <w:r w:rsidRPr="001250AE">
        <w:t xml:space="preserve"> jako: chęć </w:t>
      </w:r>
      <w:r>
        <w:t xml:space="preserve">studentów I stopnia do </w:t>
      </w:r>
      <w:r w:rsidRPr="001250AE">
        <w:t xml:space="preserve">kontynuacji nauki na SGGW w ramach studiów II </w:t>
      </w:r>
      <w:r>
        <w:t xml:space="preserve">a następnie </w:t>
      </w:r>
      <w:r w:rsidRPr="001250AE">
        <w:t>III stopnia oraz studiów podyplomowych a także jako rozpowszechnianie pozytywnej opinii o SGGW wśród rodziny i znajomych. Wzrost tak rozumianej lojalności powinien przycz</w:t>
      </w:r>
      <w:r>
        <w:t xml:space="preserve">yniać się do osiągnięcia celu I1. </w:t>
      </w:r>
      <w:r w:rsidRPr="00D73324">
        <w:t xml:space="preserve">Aktualną liczbę </w:t>
      </w:r>
      <w:r>
        <w:t>studentów SGGW moż</w:t>
      </w:r>
      <w:r w:rsidRPr="00D73324">
        <w:t>na określić jako</w:t>
      </w:r>
      <w:r>
        <w:t xml:space="preserve"> optymalną. Problemem </w:t>
      </w:r>
      <w:r>
        <w:lastRenderedPageBreak/>
        <w:t xml:space="preserve">jest nasilająca się oddziaływanie </w:t>
      </w:r>
      <w:r w:rsidRPr="00D73324">
        <w:t>z</w:t>
      </w:r>
      <w:r>
        <w:t>e strony takich czynników jak m.in.: niekorzystne</w:t>
      </w:r>
      <w:r w:rsidRPr="00D73324">
        <w:t xml:space="preserve"> tendencj</w:t>
      </w:r>
      <w:r>
        <w:t xml:space="preserve">e demograficzne, system </w:t>
      </w:r>
      <w:r w:rsidRPr="00D73324">
        <w:t>finansowania szkolnictwa, konkurencj</w:t>
      </w:r>
      <w:r>
        <w:t>a</w:t>
      </w:r>
      <w:r w:rsidRPr="00D73324">
        <w:t xml:space="preserve"> liczn</w:t>
      </w:r>
      <w:r>
        <w:t>ych szkół wyższych, w tym prywatnych oraz duża liczba</w:t>
      </w:r>
      <w:r w:rsidRPr="00D73324">
        <w:t xml:space="preserve"> studentów niestacjonarnych. </w:t>
      </w:r>
      <w:r>
        <w:t>Czynniki te tworzą presję na obniżanie</w:t>
      </w:r>
      <w:r w:rsidRPr="00D73324">
        <w:t xml:space="preserve"> się poziom</w:t>
      </w:r>
      <w:r>
        <w:t xml:space="preserve">u kandydatów. </w:t>
      </w:r>
      <w:r w:rsidRPr="00D73324">
        <w:t>Żeby</w:t>
      </w:r>
      <w:r>
        <w:t xml:space="preserve"> temu</w:t>
      </w:r>
      <w:r w:rsidRPr="00D73324">
        <w:t xml:space="preserve"> zapobiegać</w:t>
      </w:r>
      <w:r>
        <w:t xml:space="preserve">, a jednocześnie zapewnić odpowiedni poziom wykorzystania potencjału dydaktycznego - </w:t>
      </w:r>
      <w:r w:rsidRPr="00D73324">
        <w:t xml:space="preserve">Uczelnia zamierza utrzymać dotychczasową </w:t>
      </w:r>
      <w:r>
        <w:t xml:space="preserve">dbałość </w:t>
      </w:r>
      <w:r>
        <w:br/>
        <w:t xml:space="preserve">o jakość </w:t>
      </w:r>
      <w:r w:rsidRPr="00D73324">
        <w:t>m.in. dzięki dążeniu do bycia w większym stopniu uczelnią ogólnokrajową niż regionalną poprzez pozyskiwanie zdolnych studentów z całego kraju</w:t>
      </w:r>
      <w:r>
        <w:t xml:space="preserve"> (</w:t>
      </w:r>
      <w:r w:rsidRPr="008936A1">
        <w:rPr>
          <w:b/>
        </w:rPr>
        <w:t>cel I1</w:t>
      </w:r>
      <w:r>
        <w:t>).</w:t>
      </w:r>
    </w:p>
    <w:p w:rsidR="00864794" w:rsidRDefault="00864794" w:rsidP="00CF3475">
      <w:pPr>
        <w:spacing w:after="0" w:line="360" w:lineRule="auto"/>
        <w:jc w:val="both"/>
      </w:pPr>
      <w:r>
        <w:t xml:space="preserve">Osiągnięcie rezultatów zdefiniowanych celami strategicznymi I1-I2 będzie praktycznym przejawem realizacji zadeklarowanej misji Szkoły Głównej Gospodarstwa Wiejskiego w Warszawie w odniesieniu do kształcenia i ostatecznym kryterium sukcesu wdrożenia założeń strategicznych Tematu 1 w życie (rysunek 2). </w:t>
      </w:r>
    </w:p>
    <w:p w:rsidR="00864794" w:rsidRPr="008936A1" w:rsidRDefault="00864794" w:rsidP="00B23CB3">
      <w:pPr>
        <w:pStyle w:val="ListParagraph1"/>
        <w:spacing w:after="120" w:line="360" w:lineRule="auto"/>
        <w:ind w:left="607"/>
        <w:jc w:val="both"/>
      </w:pPr>
    </w:p>
    <w:p w:rsidR="00864794" w:rsidRDefault="00864794" w:rsidP="00B23CB3">
      <w:pPr>
        <w:pStyle w:val="ListParagraph1"/>
        <w:spacing w:after="120" w:line="360" w:lineRule="auto"/>
        <w:ind w:left="607"/>
        <w:jc w:val="both"/>
        <w:rPr>
          <w:b/>
          <w:sz w:val="28"/>
          <w:szCs w:val="28"/>
        </w:rPr>
      </w:pPr>
      <w:r w:rsidRPr="00B23CB3">
        <w:rPr>
          <w:b/>
          <w:sz w:val="28"/>
          <w:szCs w:val="28"/>
        </w:rPr>
        <w:t>5.2. Temat 2: Doskonalić badania naukowe</w:t>
      </w:r>
    </w:p>
    <w:p w:rsidR="00864794" w:rsidRDefault="00864794" w:rsidP="00CA326F">
      <w:pPr>
        <w:spacing w:line="360" w:lineRule="auto"/>
        <w:jc w:val="both"/>
      </w:pPr>
      <w:r>
        <w:t>Doskonalenie funkcjonowania Uczelni</w:t>
      </w:r>
      <w:r w:rsidRPr="00951879">
        <w:t xml:space="preserve"> </w:t>
      </w:r>
      <w:r>
        <w:t xml:space="preserve">w zakresie badań naukowych - </w:t>
      </w:r>
      <w:r w:rsidRPr="00951879">
        <w:t xml:space="preserve">wymaga </w:t>
      </w:r>
      <w:r>
        <w:t xml:space="preserve">rozwoju </w:t>
      </w:r>
      <w:r w:rsidRPr="00951879">
        <w:t xml:space="preserve">odpowiedniego potencjału, którego najważniejszym </w:t>
      </w:r>
      <w:r>
        <w:t>elementem</w:t>
      </w:r>
      <w:r w:rsidRPr="00951879">
        <w:t xml:space="preserve"> są ludzie. SGGW dąży do ciągłego doskonalenia kadr co będzie przejawiało się skracaniem okresu kolejnych awansów naukowych</w:t>
      </w:r>
      <w:r>
        <w:t xml:space="preserve">, </w:t>
      </w:r>
      <w:r>
        <w:br/>
        <w:t>a w szczególności osiągania stopnia doktora habilitowanego oraz tytułu profesora (</w:t>
      </w:r>
      <w:r w:rsidRPr="009565F1">
        <w:rPr>
          <w:b/>
        </w:rPr>
        <w:t>cel Po1</w:t>
      </w:r>
      <w:r>
        <w:t>).</w:t>
      </w:r>
    </w:p>
    <w:p w:rsidR="00864794" w:rsidRDefault="00864794" w:rsidP="00CA326F">
      <w:pPr>
        <w:spacing w:line="360" w:lineRule="auto"/>
        <w:jc w:val="both"/>
      </w:pPr>
      <w:r>
        <w:t xml:space="preserve"> </w:t>
      </w:r>
      <w:r w:rsidRPr="00951879">
        <w:t>Doskonalenie jakości kadr będzie wiązało się z opracowaniem i wdrożeniem</w:t>
      </w:r>
      <w:r>
        <w:t xml:space="preserve"> nowoczesnej</w:t>
      </w:r>
      <w:r w:rsidRPr="00951879">
        <w:t xml:space="preserve"> polityki zarządzania zasobami ludzkimi uczelni. SGGW </w:t>
      </w:r>
      <w:r>
        <w:t>w ostatnim okresie zaktualizowała system</w:t>
      </w:r>
      <w:r w:rsidRPr="00951879">
        <w:t xml:space="preserve"> oceny </w:t>
      </w:r>
      <w:r>
        <w:t>pracowników. Dalszym krokiem w tym celu będzie doskonalenie sposobów</w:t>
      </w:r>
      <w:r w:rsidRPr="00951879">
        <w:t xml:space="preserve"> motywowania </w:t>
      </w:r>
      <w:r>
        <w:t>(w tym poprzez fundusz na badania naukowe i stypendia dla wyróżniających się doktorów i doktorów habilitowanych) pracowników zogniskowanych</w:t>
      </w:r>
      <w:r w:rsidRPr="00951879">
        <w:t xml:space="preserve"> na skutecznej realizacji </w:t>
      </w:r>
      <w:r>
        <w:t xml:space="preserve">założeń </w:t>
      </w:r>
      <w:r w:rsidRPr="00951879">
        <w:t xml:space="preserve">strategii </w:t>
      </w:r>
      <w:r>
        <w:t>SGGW (</w:t>
      </w:r>
      <w:r w:rsidRPr="006D5ED9">
        <w:rPr>
          <w:b/>
        </w:rPr>
        <w:t>cel Po2</w:t>
      </w:r>
      <w:r>
        <w:t>). Ze względu na uniwersytecki charakter Uczelni – obejmującej różnorodne wydziały – istotna rola w zakresie rozwoju systemów motywacyjnych przypada wydziałom. Władze poszczególnych wydziałów SGGW będą rozwijać systemy motywacyjne dostosowane do specyfiki aktywności badawczej w danej dyscyplinie naukowej.</w:t>
      </w:r>
    </w:p>
    <w:p w:rsidR="00864794" w:rsidRDefault="00864794" w:rsidP="00CA326F">
      <w:pPr>
        <w:spacing w:after="120" w:line="360" w:lineRule="auto"/>
        <w:jc w:val="both"/>
        <w:rPr>
          <w:b/>
          <w:sz w:val="28"/>
          <w:szCs w:val="28"/>
        </w:rPr>
      </w:pPr>
    </w:p>
    <w:p w:rsidR="00864794" w:rsidRDefault="00864794" w:rsidP="00CA326F">
      <w:pPr>
        <w:spacing w:after="120" w:line="360" w:lineRule="auto"/>
        <w:jc w:val="both"/>
        <w:rPr>
          <w:b/>
          <w:sz w:val="28"/>
          <w:szCs w:val="28"/>
        </w:rPr>
      </w:pPr>
    </w:p>
    <w:p w:rsidR="00864794" w:rsidRDefault="00864794" w:rsidP="00AF148D">
      <w:pPr>
        <w:spacing w:after="120" w:line="360" w:lineRule="auto"/>
        <w:jc w:val="both"/>
        <w:rPr>
          <w:b/>
        </w:rPr>
      </w:pPr>
      <w:r w:rsidRPr="00B23CB3">
        <w:rPr>
          <w:b/>
        </w:rPr>
        <w:t xml:space="preserve">Rysunek </w:t>
      </w:r>
      <w:r>
        <w:rPr>
          <w:b/>
        </w:rPr>
        <w:t>3</w:t>
      </w:r>
      <w:r w:rsidRPr="00B23CB3">
        <w:rPr>
          <w:b/>
        </w:rPr>
        <w:t xml:space="preserve">. </w:t>
      </w:r>
      <w:r>
        <w:rPr>
          <w:b/>
        </w:rPr>
        <w:t>Cele</w:t>
      </w:r>
      <w:r w:rsidRPr="0087778E">
        <w:rPr>
          <w:b/>
        </w:rPr>
        <w:t xml:space="preserve"> </w:t>
      </w:r>
      <w:r>
        <w:rPr>
          <w:b/>
        </w:rPr>
        <w:t xml:space="preserve">strategiczne </w:t>
      </w:r>
      <w:r w:rsidRPr="0087778E">
        <w:rPr>
          <w:b/>
        </w:rPr>
        <w:t>Tematu</w:t>
      </w:r>
      <w:r>
        <w:rPr>
          <w:b/>
        </w:rPr>
        <w:t xml:space="preserve"> 2</w:t>
      </w:r>
      <w:r w:rsidRPr="0087778E">
        <w:rPr>
          <w:b/>
        </w:rPr>
        <w:t xml:space="preserve">: Doskonalić </w:t>
      </w:r>
      <w:r>
        <w:rPr>
          <w:b/>
        </w:rPr>
        <w:t>badania naukowe</w:t>
      </w:r>
    </w:p>
    <w:p w:rsidR="00864794" w:rsidRDefault="00EE3256" w:rsidP="00AF148D">
      <w:pPr>
        <w:spacing w:after="120" w:line="360" w:lineRule="auto"/>
        <w:jc w:val="both"/>
        <w:rPr>
          <w:b/>
        </w:rPr>
      </w:pPr>
      <w:r>
        <w:rPr>
          <w:b/>
          <w:noProof/>
          <w:lang w:eastAsia="pl-PL"/>
        </w:rPr>
        <w:lastRenderedPageBreak/>
        <w:drawing>
          <wp:inline distT="0" distB="0" distL="0" distR="0">
            <wp:extent cx="5661660" cy="7665085"/>
            <wp:effectExtent l="19050" t="0" r="0" b="0"/>
            <wp:docPr id="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10"/>
                    <a:srcRect/>
                    <a:stretch>
                      <a:fillRect/>
                    </a:stretch>
                  </pic:blipFill>
                  <pic:spPr bwMode="auto">
                    <a:xfrm>
                      <a:off x="0" y="0"/>
                      <a:ext cx="5661660" cy="7665085"/>
                    </a:xfrm>
                    <a:prstGeom prst="rect">
                      <a:avLst/>
                    </a:prstGeom>
                    <a:noFill/>
                    <a:ln w="9525">
                      <a:noFill/>
                      <a:miter lim="800000"/>
                      <a:headEnd/>
                      <a:tailEnd/>
                    </a:ln>
                  </pic:spPr>
                </pic:pic>
              </a:graphicData>
            </a:graphic>
          </wp:inline>
        </w:drawing>
      </w:r>
    </w:p>
    <w:p w:rsidR="00864794" w:rsidRDefault="00864794" w:rsidP="00AF148D">
      <w:pPr>
        <w:spacing w:after="120" w:line="360" w:lineRule="auto"/>
        <w:jc w:val="both"/>
        <w:rPr>
          <w:b/>
          <w:sz w:val="28"/>
          <w:szCs w:val="28"/>
        </w:rPr>
      </w:pPr>
    </w:p>
    <w:p w:rsidR="00864794" w:rsidRDefault="00864794" w:rsidP="00905957">
      <w:pPr>
        <w:spacing w:line="360" w:lineRule="auto"/>
        <w:jc w:val="both"/>
      </w:pPr>
    </w:p>
    <w:p w:rsidR="00864794" w:rsidRDefault="00864794" w:rsidP="00905957">
      <w:pPr>
        <w:spacing w:line="360" w:lineRule="auto"/>
        <w:jc w:val="both"/>
      </w:pPr>
      <w:r w:rsidRPr="00951879">
        <w:lastRenderedPageBreak/>
        <w:t>Wdrożenie ambitnych zamierzeń strategicznych SGGW oznacza zmiany w wielu aspektach funkcjonowania uczelni. Wdrożenie zmian nie będzie możliwe bez ich akceptacji przez znaczącą część społeczności akademickiej</w:t>
      </w:r>
      <w:r>
        <w:t>.</w:t>
      </w:r>
      <w:r w:rsidRPr="00951879">
        <w:t xml:space="preserve"> SGGW zamierza rozwijać koncepcję zarządzania strategicznego uczelnią aby uzasadni</w:t>
      </w:r>
      <w:r>
        <w:t>a</w:t>
      </w:r>
      <w:r w:rsidRPr="00951879">
        <w:t>ć i wyjaśni</w:t>
      </w:r>
      <w:r>
        <w:t>a</w:t>
      </w:r>
      <w:r w:rsidRPr="00951879">
        <w:t>ć kierunek zmian oraz propagować kulturę organizacyjną bazującą na naczelnych wartościach: profesjonali</w:t>
      </w:r>
      <w:r>
        <w:t>źmie</w:t>
      </w:r>
      <w:r w:rsidRPr="00951879">
        <w:t>, dbałości o jakość</w:t>
      </w:r>
      <w:r>
        <w:t xml:space="preserve"> badań i kształcenia</w:t>
      </w:r>
      <w:r w:rsidRPr="00951879">
        <w:t xml:space="preserve">, pracowitości oraz </w:t>
      </w:r>
      <w:r>
        <w:br/>
      </w:r>
      <w:r w:rsidRPr="00951879">
        <w:t>w szczególności – innowacyjności i otwartości na zmiany</w:t>
      </w:r>
      <w:r>
        <w:t xml:space="preserve"> (</w:t>
      </w:r>
      <w:r w:rsidRPr="009565F1">
        <w:rPr>
          <w:b/>
        </w:rPr>
        <w:t>cel Po5</w:t>
      </w:r>
      <w:r>
        <w:t>). Proaktywna, nastawiona na zmiany, kultura organizacyjna będzie sprzyjać realizacji pozostałych celów z perspektywy potencjału. Skuteczne wdrożenie strategii wymaga włączenia się wydziałów SGGW w tworzenie i realizowanie własnych planów strategicznych dla swoich jednostek – twórczo wkomponowanych w założenia Strategii Szkoły Głównej Gospodarstwa Wiejskiego w Warszawie do 2020 roku.</w:t>
      </w:r>
    </w:p>
    <w:p w:rsidR="00864794" w:rsidRDefault="00864794" w:rsidP="00905957">
      <w:pPr>
        <w:spacing w:line="360" w:lineRule="auto"/>
        <w:jc w:val="both"/>
        <w:rPr>
          <w:lang w:eastAsia="pl-PL"/>
        </w:rPr>
      </w:pPr>
      <w:r>
        <w:t xml:space="preserve">Skutecznie zmotywowana kadra, dążąca do szybkich awansów naukowych – będzie w większym stopniu publikować w renomowanych czasopismach naukowych. </w:t>
      </w:r>
      <w:r w:rsidRPr="00B157F2">
        <w:t xml:space="preserve">Duża liczba publikacji naukowych nie zawsze idzie w parze z ich jakością i prestiżem. SGGW </w:t>
      </w:r>
      <w:r>
        <w:t>będzie</w:t>
      </w:r>
      <w:r w:rsidRPr="00B157F2">
        <w:t xml:space="preserve"> dążyć do zwiększenia widoczności na arenie międzynarodowej wyników badań </w:t>
      </w:r>
      <w:r>
        <w:t>swoich</w:t>
      </w:r>
      <w:r w:rsidRPr="00B157F2">
        <w:t xml:space="preserve"> pracowników poprzez </w:t>
      </w:r>
      <w:r>
        <w:t>liczniejsze</w:t>
      </w:r>
      <w:r w:rsidRPr="00B157F2">
        <w:t xml:space="preserve"> publikacje </w:t>
      </w:r>
      <w:r>
        <w:br/>
      </w:r>
      <w:r w:rsidRPr="00B157F2">
        <w:t>w periodykach</w:t>
      </w:r>
      <w:r>
        <w:t xml:space="preserve"> posiadających</w:t>
      </w:r>
      <w:r w:rsidRPr="00B92754">
        <w:t xml:space="preserve"> współ</w:t>
      </w:r>
      <w:r>
        <w:t>czynnik wpływu</w:t>
      </w:r>
      <w:r w:rsidRPr="00B157F2">
        <w:t xml:space="preserve"> </w:t>
      </w:r>
      <w:r w:rsidRPr="00FC712B">
        <w:rPr>
          <w:i/>
        </w:rPr>
        <w:t>Impact Factor</w:t>
      </w:r>
      <w:r w:rsidRPr="00B157F2">
        <w:t xml:space="preserve"> </w:t>
      </w:r>
      <w:r>
        <w:t xml:space="preserve">(IF) </w:t>
      </w:r>
      <w:r w:rsidRPr="00B157F2">
        <w:t>oraz wzrost liczby cytowań</w:t>
      </w:r>
      <w:r>
        <w:t xml:space="preserve"> (</w:t>
      </w:r>
      <w:r w:rsidRPr="00690382">
        <w:rPr>
          <w:b/>
        </w:rPr>
        <w:t>cel P6</w:t>
      </w:r>
      <w:r>
        <w:t xml:space="preserve">). </w:t>
      </w:r>
      <w:r>
        <w:rPr>
          <w:lang w:eastAsia="pl-PL"/>
        </w:rPr>
        <w:t xml:space="preserve">W czasopismach z IF ukazuje się większość istotnych dla danej dziedziny nauki publikacji, podczas gdy czasopisma spoza tej grupy uznawane są zazwyczaj za drugorzędne. Wpłynie to na wzrost liczby cytowań publikacji pracowników poszczególnych wydziałów które będą weryfikowane w oparciu </w:t>
      </w:r>
      <w:r>
        <w:rPr>
          <w:lang w:eastAsia="pl-PL"/>
        </w:rPr>
        <w:br/>
        <w:t xml:space="preserve">o bazę </w:t>
      </w:r>
      <w:r w:rsidRPr="001D5448">
        <w:t>Web of Science (Knowledge)</w:t>
      </w:r>
      <w:r>
        <w:t xml:space="preserve">. </w:t>
      </w:r>
      <w:r w:rsidRPr="00B92754">
        <w:t>Web of Science umożliwia przeszukiwan</w:t>
      </w:r>
      <w:r>
        <w:t>ie ponad 12.000 czasopism i 148.</w:t>
      </w:r>
      <w:r w:rsidRPr="00B92754">
        <w:t>000 sprawozdań z konferencji w dziedzinach nauk ścisłych, nauk społecznych</w:t>
      </w:r>
      <w:r>
        <w:t xml:space="preserve">, sztuki </w:t>
      </w:r>
      <w:r>
        <w:br/>
        <w:t xml:space="preserve">i nauk humanistycznych. </w:t>
      </w:r>
      <w:r>
        <w:rPr>
          <w:lang w:eastAsia="pl-PL"/>
        </w:rPr>
        <w:t>Wzrost liczby cytowań wykazywanych w międzynarodowych bazach bibliograficznych będzie świadczył o jakości i zwiększonej widoczności wyników badań na a</w:t>
      </w:r>
      <w:r w:rsidRPr="000073AB">
        <w:rPr>
          <w:lang w:eastAsia="pl-PL"/>
        </w:rPr>
        <w:t>renie międzynarodowej</w:t>
      </w:r>
      <w:r>
        <w:rPr>
          <w:lang w:eastAsia="pl-PL"/>
        </w:rPr>
        <w:t>.</w:t>
      </w:r>
    </w:p>
    <w:p w:rsidR="00864794" w:rsidRDefault="00864794" w:rsidP="00905957">
      <w:pPr>
        <w:spacing w:line="360" w:lineRule="auto"/>
        <w:jc w:val="both"/>
      </w:pPr>
      <w:r>
        <w:t xml:space="preserve">Obecnie sfera badań naukowych, w tym pozyskiwania na nie funduszy, w coraz większym stopniu przypomina konkurencyjny rynek, stąd też </w:t>
      </w:r>
      <w:r w:rsidRPr="00D73324">
        <w:t xml:space="preserve">SGGW musi systematycznie dążyć do pozytywnego wyróżniania swojej </w:t>
      </w:r>
      <w:r>
        <w:t xml:space="preserve">oferty w tym zakresie. </w:t>
      </w:r>
      <w:r w:rsidRPr="00D73324">
        <w:t>Specyfiką usług</w:t>
      </w:r>
      <w:r>
        <w:t>, w tym również w obszarze badań naukowych</w:t>
      </w:r>
      <w:r w:rsidRPr="00D73324">
        <w:t xml:space="preserve"> jest</w:t>
      </w:r>
      <w:r>
        <w:t xml:space="preserve"> trudność w ocenie ich jakości. </w:t>
      </w:r>
      <w:r w:rsidRPr="00D73324">
        <w:t>Wynika stąd duża rola formalnego potwierdzenia wysokiej jakości us</w:t>
      </w:r>
      <w:r>
        <w:t>ług przez niezależne instytucje. Wskazuje to</w:t>
      </w:r>
      <w:r w:rsidRPr="00D73324">
        <w:t xml:space="preserve"> </w:t>
      </w:r>
      <w:r>
        <w:t>potrzebę dążenia</w:t>
      </w:r>
      <w:r w:rsidRPr="00D73324">
        <w:t xml:space="preserve"> SGGW do </w:t>
      </w:r>
      <w:r>
        <w:t>uzyskiwania jak najwyższych not w</w:t>
      </w:r>
      <w:r w:rsidRPr="00D73324">
        <w:t xml:space="preserve"> ocen</w:t>
      </w:r>
      <w:r>
        <w:t>ie parametrycznej</w:t>
      </w:r>
      <w:r w:rsidRPr="00D73324">
        <w:t xml:space="preserve"> </w:t>
      </w:r>
      <w:r>
        <w:t>wydziałów Uczelni (</w:t>
      </w:r>
      <w:r w:rsidRPr="0063019E">
        <w:rPr>
          <w:b/>
        </w:rPr>
        <w:t>cel I8</w:t>
      </w:r>
      <w:r>
        <w:t>). Niezwykle ważnym obszarem aspiracji SGGW jest osiągnięcie przez najlepsze Wydziały statusu Krajowego Naukowego Ośrodka Wiodącego – KNOW (</w:t>
      </w:r>
      <w:r w:rsidRPr="0063019E">
        <w:rPr>
          <w:b/>
        </w:rPr>
        <w:t>cel I9</w:t>
      </w:r>
      <w:r>
        <w:t>). Osiągnięcie takiego statusu to nie tylko olbrzymi prestiż i efekt wizerunkowy dla wydziału i Uczelni, ale także istotny strumień dodatkowych środków finansowych.</w:t>
      </w:r>
    </w:p>
    <w:p w:rsidR="00864794" w:rsidRDefault="00864794" w:rsidP="00905957">
      <w:pPr>
        <w:spacing w:after="0" w:line="360" w:lineRule="auto"/>
        <w:jc w:val="both"/>
      </w:pPr>
      <w:r>
        <w:lastRenderedPageBreak/>
        <w:t xml:space="preserve">Realizacja powyższych zamierzeń Uczelni powinna zaowocować osiągnięciem </w:t>
      </w:r>
      <w:r w:rsidRPr="0063019E">
        <w:rPr>
          <w:b/>
        </w:rPr>
        <w:t>celu I3</w:t>
      </w:r>
      <w:r>
        <w:rPr>
          <w:rStyle w:val="Odwoanieprzypisudolnego"/>
          <w:b/>
        </w:rPr>
        <w:footnoteReference w:id="3"/>
      </w:r>
      <w:r>
        <w:t xml:space="preserve">. </w:t>
      </w:r>
      <w:r w:rsidRPr="00D73324">
        <w:t>SGGW aspiruje do bycia wiodącą uczelnią badawczą w kraju w obszarze zdefiniowanej misji, co wymaga prowadze</w:t>
      </w:r>
      <w:r>
        <w:t>nia badań na światowym poziomie.</w:t>
      </w:r>
      <w:r w:rsidRPr="00D73324">
        <w:t xml:space="preserve"> Gwarantem tego jest nie tylko duża aktywność badawcza, ale również dbałość o odpowiednią rangę realizowanych projektów badawczych</w:t>
      </w:r>
      <w:r>
        <w:t xml:space="preserve">. Osiągnięcie celu strategicznego I3 (w zakresie mierników I3M3 oraz I3M4 – dotyczących krajowych projektów badawczych) będzie praktycznym przejawem realizacji zadeklarowanej misji Szkoły Głównej Gospodarstwa Wiejskiego w Warszawie w odniesieniu do doskonalenia badań naukowych </w:t>
      </w:r>
      <w:r>
        <w:br/>
        <w:t xml:space="preserve">i ostatecznym kryterium sukcesu wdrożenia założeń strategicznych Tematu 2 w życie (rysunek 3). </w:t>
      </w:r>
    </w:p>
    <w:p w:rsidR="00864794" w:rsidRDefault="00864794" w:rsidP="00B23CB3">
      <w:pPr>
        <w:pStyle w:val="ListParagraph1"/>
        <w:spacing w:after="120" w:line="360" w:lineRule="auto"/>
        <w:ind w:left="607"/>
        <w:jc w:val="both"/>
        <w:rPr>
          <w:b/>
          <w:sz w:val="28"/>
          <w:szCs w:val="28"/>
        </w:rPr>
      </w:pPr>
    </w:p>
    <w:p w:rsidR="00864794" w:rsidRDefault="00864794" w:rsidP="00B23CB3">
      <w:pPr>
        <w:pStyle w:val="ListParagraph1"/>
        <w:spacing w:after="120" w:line="360" w:lineRule="auto"/>
        <w:ind w:left="607"/>
        <w:jc w:val="both"/>
        <w:rPr>
          <w:b/>
          <w:sz w:val="28"/>
          <w:szCs w:val="28"/>
        </w:rPr>
      </w:pPr>
      <w:r>
        <w:rPr>
          <w:b/>
          <w:sz w:val="28"/>
          <w:szCs w:val="28"/>
        </w:rPr>
        <w:t xml:space="preserve">5.3. </w:t>
      </w:r>
      <w:r w:rsidRPr="00B23CB3">
        <w:rPr>
          <w:b/>
          <w:sz w:val="28"/>
          <w:szCs w:val="28"/>
        </w:rPr>
        <w:t>Temat 3: Współpraca i umiędzynarodowienie</w:t>
      </w:r>
    </w:p>
    <w:p w:rsidR="00864794" w:rsidRDefault="00864794" w:rsidP="00905957">
      <w:pPr>
        <w:spacing w:line="360" w:lineRule="auto"/>
        <w:jc w:val="both"/>
      </w:pPr>
      <w:r>
        <w:t>Możliwość</w:t>
      </w:r>
      <w:r w:rsidRPr="00B157F2">
        <w:t xml:space="preserve"> realizacji znaczących </w:t>
      </w:r>
      <w:r>
        <w:t>badań naukowych</w:t>
      </w:r>
      <w:r w:rsidRPr="00B157F2">
        <w:t xml:space="preserve"> jest uwarunkowan</w:t>
      </w:r>
      <w:r>
        <w:t>a</w:t>
      </w:r>
      <w:r w:rsidRPr="00B157F2">
        <w:t xml:space="preserve"> w dużej mierze zakresem </w:t>
      </w:r>
      <w:r>
        <w:t xml:space="preserve">oraz </w:t>
      </w:r>
      <w:r w:rsidRPr="00B157F2">
        <w:t>jakością kontaktów i relacji w środowisku naukowym. Dlatego SGGW będzie dążyć do ich roz</w:t>
      </w:r>
      <w:r>
        <w:t>woju poprzez wspieranie organiz</w:t>
      </w:r>
      <w:r w:rsidRPr="00B157F2">
        <w:t xml:space="preserve">owania i udziału w konferencjach </w:t>
      </w:r>
      <w:r>
        <w:t>jak również</w:t>
      </w:r>
      <w:r w:rsidRPr="00B157F2">
        <w:t xml:space="preserve"> uczestnictwa </w:t>
      </w:r>
      <w:r>
        <w:br/>
      </w:r>
      <w:r w:rsidRPr="00B157F2">
        <w:t xml:space="preserve">w </w:t>
      </w:r>
      <w:r>
        <w:t xml:space="preserve">międzynarodowych sieciach i organizacjach naukowych, dydaktycznych i administracyjnych. Aktywności te są przejawem </w:t>
      </w:r>
      <w:r w:rsidRPr="00C6069D">
        <w:rPr>
          <w:lang w:eastAsia="pl-PL"/>
        </w:rPr>
        <w:t xml:space="preserve">uczestnictwa </w:t>
      </w:r>
      <w:r>
        <w:rPr>
          <w:lang w:eastAsia="pl-PL"/>
        </w:rPr>
        <w:t>pracowników SGGW w życiu środowiska akademickiego</w:t>
      </w:r>
      <w:r w:rsidRPr="00C6069D">
        <w:rPr>
          <w:lang w:eastAsia="pl-PL"/>
        </w:rPr>
        <w:t xml:space="preserve"> </w:t>
      </w:r>
      <w:r>
        <w:rPr>
          <w:lang w:eastAsia="pl-PL"/>
        </w:rPr>
        <w:br/>
      </w:r>
      <w:r w:rsidRPr="00C6069D">
        <w:rPr>
          <w:lang w:eastAsia="pl-PL"/>
        </w:rPr>
        <w:t xml:space="preserve">w kraju i za granicą. </w:t>
      </w:r>
      <w:r>
        <w:t>(</w:t>
      </w:r>
      <w:r w:rsidRPr="00690382">
        <w:rPr>
          <w:b/>
        </w:rPr>
        <w:t>cel P5</w:t>
      </w:r>
      <w:r>
        <w:t xml:space="preserve">). Szczególny nacisk będzie kładziony w tym względzie na uczestnictwo </w:t>
      </w:r>
      <w:r>
        <w:br/>
        <w:t xml:space="preserve">w konferencjach zagranicznych i kontakty międzynarodowe – zarówno w przypadku pracowników, jak i doktorantów. </w:t>
      </w:r>
    </w:p>
    <w:p w:rsidR="00864794" w:rsidRDefault="00864794" w:rsidP="00905957">
      <w:pPr>
        <w:spacing w:line="360" w:lineRule="auto"/>
        <w:jc w:val="both"/>
      </w:pPr>
      <w:r>
        <w:t xml:space="preserve">Nawiązane kontakty z innymi naukowcami z kraju i zza granicy będą wspierały doskonalenie badań naukowych i w konsekwencji pomogą zrealizować </w:t>
      </w:r>
      <w:r>
        <w:rPr>
          <w:b/>
        </w:rPr>
        <w:t>cel</w:t>
      </w:r>
      <w:r w:rsidRPr="0063019E">
        <w:rPr>
          <w:b/>
        </w:rPr>
        <w:t xml:space="preserve"> I3</w:t>
      </w:r>
      <w:r>
        <w:t>. Jak już wspomniano Uczelnia dążąc do bycia wiodącym ośrodkiem naukowym w zakresie swojej misji</w:t>
      </w:r>
      <w:r w:rsidRPr="00D73324">
        <w:t xml:space="preserve">, </w:t>
      </w:r>
      <w:r>
        <w:t xml:space="preserve">pragnie zwiększać aktywność badawczą. </w:t>
      </w:r>
      <w:r>
        <w:br/>
        <w:t>W wymiarze ponad krajowym będzie się to przejawiać liczbą i rangą</w:t>
      </w:r>
      <w:r w:rsidRPr="00D73324">
        <w:t xml:space="preserve"> realizowanych </w:t>
      </w:r>
      <w:r>
        <w:t xml:space="preserve">międzynarodowych grantów badawczych. </w:t>
      </w:r>
      <w:r>
        <w:rPr>
          <w:lang w:eastAsia="pl-PL"/>
        </w:rPr>
        <w:t xml:space="preserve">Są to projekty, których realizacja wymaga zarówno doskonałości naukowej, jak i umiejętności zarządzania środkami zewnętrznymi. Procent sukcesu w konkursach na tego typu projekty wynosi zazwyczaj zaledwie 15-20%. </w:t>
      </w:r>
      <w:r>
        <w:t xml:space="preserve">Osiągnięcie celu strategicznego I3 (w zakresie mierników I3M1 oraz I3M2 – dotyczących międzynarodowych projektów badawczych) będzie praktycznym przejawem realizacji zadeklarowanej misji Szkoły Głównej Gospodarstwa Wiejskiego w Warszawie w odniesieniu do umiędzynarodowienia badań naukowych i ostatecznym kryterium sukcesu wdrożenia w życie założeń strategicznych Tematu 3 (rysunek 4). </w:t>
      </w:r>
    </w:p>
    <w:p w:rsidR="00864794" w:rsidRPr="00905957" w:rsidRDefault="00864794" w:rsidP="00905957">
      <w:pPr>
        <w:spacing w:after="120" w:line="360" w:lineRule="auto"/>
        <w:jc w:val="both"/>
        <w:rPr>
          <w:sz w:val="16"/>
          <w:szCs w:val="16"/>
        </w:rPr>
      </w:pPr>
    </w:p>
    <w:p w:rsidR="00864794" w:rsidRDefault="00864794" w:rsidP="008661E2">
      <w:pPr>
        <w:spacing w:after="120" w:line="360" w:lineRule="auto"/>
        <w:jc w:val="both"/>
        <w:rPr>
          <w:b/>
        </w:rPr>
      </w:pPr>
      <w:r w:rsidRPr="00B23CB3">
        <w:rPr>
          <w:b/>
        </w:rPr>
        <w:t xml:space="preserve">Rysunek </w:t>
      </w:r>
      <w:r>
        <w:rPr>
          <w:b/>
        </w:rPr>
        <w:t>4</w:t>
      </w:r>
      <w:r w:rsidRPr="00B23CB3">
        <w:rPr>
          <w:b/>
        </w:rPr>
        <w:t xml:space="preserve">. </w:t>
      </w:r>
      <w:r>
        <w:rPr>
          <w:b/>
        </w:rPr>
        <w:t xml:space="preserve">Cele strategiczne </w:t>
      </w:r>
      <w:r w:rsidRPr="0087778E">
        <w:rPr>
          <w:b/>
        </w:rPr>
        <w:t>Tematu</w:t>
      </w:r>
      <w:r>
        <w:rPr>
          <w:b/>
        </w:rPr>
        <w:t xml:space="preserve"> 3</w:t>
      </w:r>
      <w:r w:rsidRPr="0087778E">
        <w:rPr>
          <w:b/>
        </w:rPr>
        <w:t xml:space="preserve">: </w:t>
      </w:r>
      <w:r>
        <w:rPr>
          <w:b/>
        </w:rPr>
        <w:t>Współpraca i umiędzynarodowienie</w:t>
      </w:r>
    </w:p>
    <w:p w:rsidR="00864794" w:rsidRPr="008661E2" w:rsidRDefault="00EE3256" w:rsidP="008661E2">
      <w:pPr>
        <w:spacing w:after="120" w:line="360" w:lineRule="auto"/>
        <w:jc w:val="both"/>
        <w:rPr>
          <w:b/>
        </w:rPr>
      </w:pPr>
      <w:r>
        <w:rPr>
          <w:b/>
          <w:noProof/>
          <w:lang w:eastAsia="pl-PL"/>
        </w:rPr>
        <w:drawing>
          <wp:inline distT="0" distB="0" distL="0" distR="0">
            <wp:extent cx="5560060" cy="7524115"/>
            <wp:effectExtent l="19050" t="0" r="2540" b="0"/>
            <wp:docPr id="5"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pic:cNvPicPr>
                      <a:picLocks noChangeAspect="1" noChangeArrowheads="1"/>
                    </pic:cNvPicPr>
                  </pic:nvPicPr>
                  <pic:blipFill>
                    <a:blip r:embed="rId11"/>
                    <a:srcRect/>
                    <a:stretch>
                      <a:fillRect/>
                    </a:stretch>
                  </pic:blipFill>
                  <pic:spPr bwMode="auto">
                    <a:xfrm>
                      <a:off x="0" y="0"/>
                      <a:ext cx="5560060" cy="7524115"/>
                    </a:xfrm>
                    <a:prstGeom prst="rect">
                      <a:avLst/>
                    </a:prstGeom>
                    <a:noFill/>
                    <a:ln w="9525">
                      <a:noFill/>
                      <a:miter lim="800000"/>
                      <a:headEnd/>
                      <a:tailEnd/>
                    </a:ln>
                  </pic:spPr>
                </pic:pic>
              </a:graphicData>
            </a:graphic>
          </wp:inline>
        </w:drawing>
      </w:r>
    </w:p>
    <w:p w:rsidR="00864794" w:rsidRDefault="00864794" w:rsidP="00905957">
      <w:pPr>
        <w:spacing w:after="120" w:line="360" w:lineRule="auto"/>
        <w:jc w:val="both"/>
        <w:rPr>
          <w:b/>
        </w:rPr>
      </w:pPr>
    </w:p>
    <w:p w:rsidR="00864794" w:rsidRDefault="00864794" w:rsidP="00905957">
      <w:pPr>
        <w:spacing w:line="360" w:lineRule="auto"/>
        <w:jc w:val="both"/>
      </w:pPr>
      <w:r>
        <w:rPr>
          <w:lang w:eastAsia="pl-PL"/>
        </w:rPr>
        <w:lastRenderedPageBreak/>
        <w:t xml:space="preserve">Dodatkowo, międzynarodowe kontakty pracowników i doktorantów SGGW będą istotne także </w:t>
      </w:r>
      <w:r>
        <w:rPr>
          <w:lang w:eastAsia="pl-PL"/>
        </w:rPr>
        <w:br/>
        <w:t xml:space="preserve">z punktu widzenia dydaktyki, gdyż będą </w:t>
      </w:r>
      <w:r>
        <w:t>ułatwiać zwiększanie internacjonalizacji kształcenia oraz mobilności studentów i doktorantów. Uczelnia</w:t>
      </w:r>
      <w:r w:rsidRPr="00B157F2">
        <w:t xml:space="preserve"> </w:t>
      </w:r>
      <w:r>
        <w:t xml:space="preserve">będzie </w:t>
      </w:r>
      <w:r w:rsidRPr="00B157F2">
        <w:t xml:space="preserve">dążyć do kształcenia absolwentów </w:t>
      </w:r>
      <w:r>
        <w:t xml:space="preserve">umiejących się odnaleźć w </w:t>
      </w:r>
      <w:r w:rsidRPr="00B157F2">
        <w:t>międzynarodowym</w:t>
      </w:r>
      <w:r>
        <w:t xml:space="preserve"> środowisku</w:t>
      </w:r>
      <w:r w:rsidRPr="00B157F2">
        <w:t xml:space="preserve">, zdolnych do </w:t>
      </w:r>
      <w:r>
        <w:t>osiągnięcia sukcesu zawodowego</w:t>
      </w:r>
      <w:r w:rsidRPr="00B157F2">
        <w:t xml:space="preserve"> </w:t>
      </w:r>
      <w:r>
        <w:br/>
      </w:r>
      <w:r w:rsidRPr="00B157F2">
        <w:t xml:space="preserve">w wielokulturowych </w:t>
      </w:r>
      <w:r>
        <w:t>zespołach</w:t>
      </w:r>
      <w:r w:rsidRPr="00B157F2">
        <w:t xml:space="preserve"> w kraju i za</w:t>
      </w:r>
      <w:r>
        <w:t xml:space="preserve"> </w:t>
      </w:r>
      <w:r w:rsidRPr="00B157F2">
        <w:t xml:space="preserve">granicą. </w:t>
      </w:r>
      <w:r>
        <w:t>Ponadto</w:t>
      </w:r>
      <w:r w:rsidRPr="00B157F2">
        <w:t>, większa internacjonalizacja kształcenia ułatwi pozyskiwanie wartościowych kandydatów</w:t>
      </w:r>
      <w:r>
        <w:t xml:space="preserve"> na studia</w:t>
      </w:r>
      <w:r w:rsidRPr="00B157F2">
        <w:t xml:space="preserve"> z zagranicy</w:t>
      </w:r>
      <w:r>
        <w:t>. Ważnym czynnikiem umiędzynarodowienia kształcenia będzie tzw. internacjonalizacja „w domu” (</w:t>
      </w:r>
      <w:r w:rsidRPr="0073428D">
        <w:rPr>
          <w:i/>
        </w:rPr>
        <w:t>at home</w:t>
      </w:r>
      <w:r>
        <w:t>) poprzez kontakt z cudzoziemcami (studenci i nauczyciele) we własnej uczelni  (</w:t>
      </w:r>
      <w:r w:rsidRPr="00690382">
        <w:rPr>
          <w:b/>
        </w:rPr>
        <w:t>cel P2</w:t>
      </w:r>
      <w:r>
        <w:t xml:space="preserve">). </w:t>
      </w:r>
    </w:p>
    <w:p w:rsidR="00864794" w:rsidRPr="00CF6D72" w:rsidRDefault="00864794" w:rsidP="00905957">
      <w:pPr>
        <w:spacing w:after="120" w:line="360" w:lineRule="auto"/>
        <w:jc w:val="both"/>
        <w:rPr>
          <w:b/>
          <w:sz w:val="16"/>
          <w:szCs w:val="16"/>
        </w:rPr>
      </w:pPr>
    </w:p>
    <w:p w:rsidR="00864794" w:rsidRDefault="00864794" w:rsidP="00B23CB3">
      <w:pPr>
        <w:pStyle w:val="ListParagraph1"/>
        <w:spacing w:after="120" w:line="360" w:lineRule="auto"/>
        <w:ind w:left="607"/>
        <w:jc w:val="both"/>
        <w:rPr>
          <w:b/>
          <w:sz w:val="28"/>
          <w:szCs w:val="28"/>
        </w:rPr>
      </w:pPr>
      <w:r>
        <w:rPr>
          <w:b/>
          <w:sz w:val="28"/>
          <w:szCs w:val="28"/>
        </w:rPr>
        <w:t xml:space="preserve">5.4. </w:t>
      </w:r>
      <w:r w:rsidRPr="00B23CB3">
        <w:rPr>
          <w:b/>
          <w:sz w:val="28"/>
          <w:szCs w:val="28"/>
        </w:rPr>
        <w:t>Temat 4: Rozwijać transfer wiedzy do gospodarki</w:t>
      </w:r>
    </w:p>
    <w:p w:rsidR="00864794" w:rsidRDefault="00864794" w:rsidP="009416C3">
      <w:pPr>
        <w:spacing w:line="360" w:lineRule="auto"/>
        <w:jc w:val="both"/>
      </w:pPr>
      <w:r w:rsidRPr="00B157F2">
        <w:t xml:space="preserve">Dążąc do </w:t>
      </w:r>
      <w:r>
        <w:t xml:space="preserve">większej aktywności w zakresie </w:t>
      </w:r>
      <w:r w:rsidRPr="00B157F2">
        <w:t>transferu wiedzy do gospodarki SGGW zamierza tworzyć ramy działalności w tym zakresie - atrakcyjne dla wszystkich zainteresowanych stron tj. uczelni, pracownika i przedsiębiorstwa lub innego użytkownika</w:t>
      </w:r>
      <w:r>
        <w:t xml:space="preserve"> z otoczenia Uczelni. Istotna rola przypada </w:t>
      </w:r>
      <w:r>
        <w:br/>
        <w:t xml:space="preserve">w tym zakresie nowo-powołanej jednostce ds. innowacji i wdrożeń tj. </w:t>
      </w:r>
      <w:r>
        <w:rPr>
          <w:lang w:eastAsia="pl-PL"/>
        </w:rPr>
        <w:t>Centrum Innowacji i Transferu Technologii (CIITT)</w:t>
      </w:r>
      <w:r>
        <w:t>, która powinna</w:t>
      </w:r>
      <w:r w:rsidRPr="00AB6E51">
        <w:t xml:space="preserve"> zapewnić organizację procedur wdrażania innowacji do praktyki tak, aby wdrożenie to można było od strony formalnej odpowiednio udokumentować zgodnie </w:t>
      </w:r>
      <w:r>
        <w:br/>
      </w:r>
      <w:r w:rsidRPr="00AB6E51">
        <w:t xml:space="preserve">z wymogami parametryzacji jednostek naukowych </w:t>
      </w:r>
      <w:r>
        <w:t>(</w:t>
      </w:r>
      <w:r w:rsidRPr="004A52B4">
        <w:rPr>
          <w:b/>
        </w:rPr>
        <w:t>cel P7</w:t>
      </w:r>
      <w:r>
        <w:t xml:space="preserve">). Powinno to sprzyjać </w:t>
      </w:r>
      <w:r w:rsidRPr="00B157F2">
        <w:t>intensywniej</w:t>
      </w:r>
      <w:r>
        <w:t>szej</w:t>
      </w:r>
      <w:r w:rsidRPr="00B157F2">
        <w:t xml:space="preserve"> niż dotąd </w:t>
      </w:r>
      <w:r>
        <w:t>działalności w zakresie badań</w:t>
      </w:r>
      <w:r w:rsidRPr="00B157F2">
        <w:t xml:space="preserve"> </w:t>
      </w:r>
      <w:r>
        <w:t>wdrożeniowych we współpracy z otoczeniem gospodarczym (</w:t>
      </w:r>
      <w:r w:rsidRPr="004A52B4">
        <w:rPr>
          <w:b/>
        </w:rPr>
        <w:t>cel P8</w:t>
      </w:r>
      <w:r>
        <w:t xml:space="preserve">). Z tego punktu widzenia istotne będzie również - </w:t>
      </w:r>
      <w:r w:rsidRPr="00B157F2">
        <w:t xml:space="preserve">w większym niż dotąd stopniu </w:t>
      </w:r>
      <w:r>
        <w:t>- dowartościowanie i propagowanie działalności upowszechnieniowej</w:t>
      </w:r>
      <w:r w:rsidRPr="00B157F2">
        <w:t xml:space="preserve"> wśród nauczycieli akademickich</w:t>
      </w:r>
      <w:r>
        <w:t xml:space="preserve"> (</w:t>
      </w:r>
      <w:r w:rsidRPr="004A52B4">
        <w:rPr>
          <w:b/>
        </w:rPr>
        <w:t>cel P9</w:t>
      </w:r>
      <w:r>
        <w:t xml:space="preserve">). Uczelnia </w:t>
      </w:r>
      <w:r w:rsidRPr="00B157F2">
        <w:t xml:space="preserve">planuje </w:t>
      </w:r>
      <w:r>
        <w:t xml:space="preserve">również </w:t>
      </w:r>
      <w:r w:rsidRPr="00B157F2">
        <w:t xml:space="preserve">zintensyfikować swoją aktywność w zakresie szeroko rozumianej promocji i </w:t>
      </w:r>
      <w:r w:rsidRPr="003A51F9">
        <w:rPr>
          <w:i/>
        </w:rPr>
        <w:t>Public Relations</w:t>
      </w:r>
      <w:r>
        <w:t xml:space="preserve"> – ukierunkowanych</w:t>
      </w:r>
      <w:r w:rsidRPr="00B157F2">
        <w:t xml:space="preserve"> na pozyskiwanie kontrahentów biznesowych, a także na kreowanie założonego wizerunku wśród interesariuszy</w:t>
      </w:r>
      <w:r>
        <w:t xml:space="preserve"> (</w:t>
      </w:r>
      <w:r w:rsidRPr="004A52B4">
        <w:rPr>
          <w:b/>
        </w:rPr>
        <w:t>cel P4</w:t>
      </w:r>
      <w:r>
        <w:t>).</w:t>
      </w:r>
    </w:p>
    <w:p w:rsidR="00864794" w:rsidRPr="00E04393" w:rsidRDefault="00864794" w:rsidP="00E04393">
      <w:pPr>
        <w:pStyle w:val="ListParagraph1"/>
        <w:spacing w:after="0" w:line="360" w:lineRule="auto"/>
        <w:ind w:left="0"/>
        <w:jc w:val="both"/>
      </w:pPr>
      <w:r>
        <w:t xml:space="preserve">Współczesny rynek badań aplikacyjnych i usług ekspercko-doradczych staje się coraz bardziej konkurencyjny, dlatego też </w:t>
      </w:r>
      <w:r w:rsidRPr="00D73324">
        <w:t xml:space="preserve">SGGW musi systematycznie dążyć do </w:t>
      </w:r>
      <w:r>
        <w:t xml:space="preserve">wykreowania </w:t>
      </w:r>
      <w:r w:rsidRPr="00D73324">
        <w:t>pozytywnego w</w:t>
      </w:r>
      <w:r>
        <w:t>izerunku wśród uczestników otoczenia gospodarczego. Kluczem do tego</w:t>
      </w:r>
      <w:r w:rsidRPr="00D73324">
        <w:t xml:space="preserve"> jest przekonanie praktyków gospodarczych, że SGGW</w:t>
      </w:r>
      <w:r>
        <w:t xml:space="preserve"> jest ośrodkiem badawczym, który</w:t>
      </w:r>
      <w:r w:rsidRPr="00D73324">
        <w:t xml:space="preserve"> potrafi zaoferować im konkretne korzyści, przekraczające poniesione nakłady </w:t>
      </w:r>
      <w:r>
        <w:t xml:space="preserve">tj. </w:t>
      </w:r>
      <w:r w:rsidRPr="00D73324">
        <w:t>wartość dodaną</w:t>
      </w:r>
      <w:r>
        <w:t xml:space="preserve"> (</w:t>
      </w:r>
      <w:r w:rsidRPr="004A52B4">
        <w:rPr>
          <w:b/>
        </w:rPr>
        <w:t>cel I10</w:t>
      </w:r>
      <w:r w:rsidRPr="00D73324">
        <w:t>)</w:t>
      </w:r>
      <w:r>
        <w:t xml:space="preserve">. Poprawa tego wizerunku powinna przełożyć się na </w:t>
      </w:r>
      <w:r>
        <w:rPr>
          <w:lang w:eastAsia="pl-PL"/>
        </w:rPr>
        <w:t>liczbę porozumień</w:t>
      </w:r>
      <w:r w:rsidRPr="00B86FD1">
        <w:rPr>
          <w:lang w:eastAsia="pl-PL"/>
        </w:rPr>
        <w:t xml:space="preserve"> z podmiotami </w:t>
      </w:r>
      <w:r w:rsidRPr="004B134F">
        <w:rPr>
          <w:lang w:eastAsia="pl-PL"/>
        </w:rPr>
        <w:t>gospodarczymi</w:t>
      </w:r>
      <w:r>
        <w:rPr>
          <w:lang w:eastAsia="pl-PL"/>
        </w:rPr>
        <w:t>,</w:t>
      </w:r>
      <w:r w:rsidRPr="004B134F">
        <w:rPr>
          <w:lang w:eastAsia="pl-PL"/>
        </w:rPr>
        <w:t xml:space="preserve"> </w:t>
      </w:r>
      <w:r>
        <w:rPr>
          <w:lang w:eastAsia="pl-PL"/>
        </w:rPr>
        <w:t>instytucjami administracji publicznej oraz wszelkimi innymi instytucjami otoczenia.</w:t>
      </w:r>
    </w:p>
    <w:p w:rsidR="00864794" w:rsidRDefault="00864794" w:rsidP="00E04393">
      <w:pPr>
        <w:spacing w:after="0" w:line="360" w:lineRule="auto"/>
        <w:jc w:val="both"/>
      </w:pPr>
      <w:r>
        <w:t>W rezultacie powinno to zaowocować rozwojem</w:t>
      </w:r>
      <w:r w:rsidRPr="00D73324">
        <w:t xml:space="preserve"> </w:t>
      </w:r>
      <w:r>
        <w:t>transferu wiedzy do gospodarki, który w przyszłości powinien</w:t>
      </w:r>
      <w:r w:rsidRPr="00D73324">
        <w:t xml:space="preserve"> sta</w:t>
      </w:r>
      <w:r>
        <w:t>wa</w:t>
      </w:r>
      <w:r w:rsidRPr="00D73324">
        <w:t>ć się obszarem działania uczelni równorzędnym z dydaktyką i badaniami naukowymi</w:t>
      </w:r>
      <w:r>
        <w:t xml:space="preserve"> </w:t>
      </w:r>
      <w:r>
        <w:lastRenderedPageBreak/>
        <w:t>(</w:t>
      </w:r>
      <w:r w:rsidRPr="00E04393">
        <w:rPr>
          <w:b/>
        </w:rPr>
        <w:t>cel I4</w:t>
      </w:r>
      <w:r>
        <w:t xml:space="preserve">). Będzie to namacalnym dowodem </w:t>
      </w:r>
      <w:r w:rsidRPr="00D73324">
        <w:t xml:space="preserve">ewolucji w </w:t>
      </w:r>
      <w:r>
        <w:t>tzw. uniwersytet III generacji i wypełnieniem założeń misji SGGW (rysunek 5).</w:t>
      </w:r>
    </w:p>
    <w:p w:rsidR="00864794" w:rsidRPr="00CF6D72" w:rsidRDefault="00864794" w:rsidP="009416C3">
      <w:pPr>
        <w:spacing w:after="120" w:line="360" w:lineRule="auto"/>
        <w:jc w:val="both"/>
        <w:rPr>
          <w:sz w:val="16"/>
          <w:szCs w:val="16"/>
        </w:rPr>
      </w:pPr>
    </w:p>
    <w:p w:rsidR="00864794" w:rsidRDefault="00864794" w:rsidP="007A0BD0">
      <w:pPr>
        <w:spacing w:after="120" w:line="360" w:lineRule="auto"/>
        <w:rPr>
          <w:b/>
        </w:rPr>
      </w:pPr>
      <w:r w:rsidRPr="00B23CB3">
        <w:rPr>
          <w:b/>
        </w:rPr>
        <w:t xml:space="preserve">Rysunek </w:t>
      </w:r>
      <w:r>
        <w:rPr>
          <w:b/>
        </w:rPr>
        <w:t>5</w:t>
      </w:r>
      <w:r w:rsidRPr="00B23CB3">
        <w:rPr>
          <w:b/>
        </w:rPr>
        <w:t xml:space="preserve">. </w:t>
      </w:r>
      <w:r>
        <w:rPr>
          <w:b/>
        </w:rPr>
        <w:t>Cele</w:t>
      </w:r>
      <w:r w:rsidRPr="0087778E">
        <w:rPr>
          <w:b/>
        </w:rPr>
        <w:t xml:space="preserve"> </w:t>
      </w:r>
      <w:r>
        <w:rPr>
          <w:b/>
        </w:rPr>
        <w:t xml:space="preserve">strategiczne </w:t>
      </w:r>
      <w:r w:rsidRPr="0087778E">
        <w:rPr>
          <w:b/>
        </w:rPr>
        <w:t>Tematu</w:t>
      </w:r>
      <w:r>
        <w:rPr>
          <w:b/>
        </w:rPr>
        <w:t xml:space="preserve"> 4</w:t>
      </w:r>
      <w:r w:rsidRPr="0087778E">
        <w:rPr>
          <w:b/>
        </w:rPr>
        <w:t xml:space="preserve">: </w:t>
      </w:r>
      <w:r>
        <w:rPr>
          <w:b/>
        </w:rPr>
        <w:t>Rozwijać transfer wiedzy do gospodarki</w:t>
      </w:r>
    </w:p>
    <w:p w:rsidR="00864794" w:rsidRDefault="00EE3256" w:rsidP="007A0BD0">
      <w:pPr>
        <w:spacing w:after="120" w:line="360" w:lineRule="auto"/>
        <w:rPr>
          <w:b/>
        </w:rPr>
      </w:pPr>
      <w:r>
        <w:rPr>
          <w:b/>
          <w:noProof/>
          <w:lang w:eastAsia="pl-PL"/>
        </w:rPr>
        <w:drawing>
          <wp:inline distT="0" distB="0" distL="0" distR="0">
            <wp:extent cx="5351145" cy="7236460"/>
            <wp:effectExtent l="19050" t="0" r="1905" b="0"/>
            <wp:docPr id="6"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12"/>
                    <a:srcRect/>
                    <a:stretch>
                      <a:fillRect/>
                    </a:stretch>
                  </pic:blipFill>
                  <pic:spPr bwMode="auto">
                    <a:xfrm>
                      <a:off x="0" y="0"/>
                      <a:ext cx="5351145" cy="7236460"/>
                    </a:xfrm>
                    <a:prstGeom prst="rect">
                      <a:avLst/>
                    </a:prstGeom>
                    <a:noFill/>
                    <a:ln w="9525">
                      <a:noFill/>
                      <a:miter lim="800000"/>
                      <a:headEnd/>
                      <a:tailEnd/>
                    </a:ln>
                  </pic:spPr>
                </pic:pic>
              </a:graphicData>
            </a:graphic>
          </wp:inline>
        </w:drawing>
      </w:r>
    </w:p>
    <w:p w:rsidR="00864794" w:rsidRDefault="00864794" w:rsidP="007A0BD0">
      <w:pPr>
        <w:spacing w:after="120" w:line="360" w:lineRule="auto"/>
        <w:rPr>
          <w:b/>
        </w:rPr>
      </w:pPr>
    </w:p>
    <w:p w:rsidR="00864794" w:rsidRDefault="00864794" w:rsidP="00B23CB3">
      <w:pPr>
        <w:pStyle w:val="ListParagraph1"/>
        <w:spacing w:after="120" w:line="360" w:lineRule="auto"/>
        <w:ind w:left="607"/>
        <w:jc w:val="both"/>
        <w:rPr>
          <w:b/>
          <w:sz w:val="28"/>
          <w:szCs w:val="28"/>
        </w:rPr>
      </w:pPr>
      <w:r>
        <w:rPr>
          <w:b/>
          <w:sz w:val="28"/>
          <w:szCs w:val="28"/>
        </w:rPr>
        <w:lastRenderedPageBreak/>
        <w:t xml:space="preserve">5.5. </w:t>
      </w:r>
      <w:r w:rsidRPr="00B23CB3">
        <w:rPr>
          <w:b/>
          <w:sz w:val="28"/>
          <w:szCs w:val="28"/>
        </w:rPr>
        <w:t>Temat 5: Finanse i administracja</w:t>
      </w:r>
    </w:p>
    <w:p w:rsidR="00864794" w:rsidRPr="00E04393" w:rsidRDefault="00864794" w:rsidP="00B23CB3">
      <w:pPr>
        <w:pStyle w:val="ListParagraph1"/>
        <w:spacing w:after="120" w:line="360" w:lineRule="auto"/>
        <w:ind w:left="607"/>
        <w:jc w:val="both"/>
      </w:pPr>
    </w:p>
    <w:p w:rsidR="00864794" w:rsidRDefault="00864794" w:rsidP="007A0BD0">
      <w:pPr>
        <w:spacing w:after="120" w:line="360" w:lineRule="auto"/>
        <w:rPr>
          <w:b/>
        </w:rPr>
      </w:pPr>
      <w:r w:rsidRPr="00B23CB3">
        <w:rPr>
          <w:b/>
        </w:rPr>
        <w:t xml:space="preserve">Rysunek </w:t>
      </w:r>
      <w:r>
        <w:rPr>
          <w:b/>
        </w:rPr>
        <w:t>6</w:t>
      </w:r>
      <w:r w:rsidRPr="00B23CB3">
        <w:rPr>
          <w:b/>
        </w:rPr>
        <w:t xml:space="preserve">. </w:t>
      </w:r>
      <w:r>
        <w:rPr>
          <w:b/>
        </w:rPr>
        <w:t>Cele</w:t>
      </w:r>
      <w:r w:rsidRPr="0087778E">
        <w:rPr>
          <w:b/>
        </w:rPr>
        <w:t xml:space="preserve"> </w:t>
      </w:r>
      <w:r>
        <w:rPr>
          <w:b/>
        </w:rPr>
        <w:t xml:space="preserve">strategiczne </w:t>
      </w:r>
      <w:r w:rsidRPr="0087778E">
        <w:rPr>
          <w:b/>
        </w:rPr>
        <w:t>Tematu</w:t>
      </w:r>
      <w:r>
        <w:rPr>
          <w:b/>
        </w:rPr>
        <w:t xml:space="preserve"> 5</w:t>
      </w:r>
      <w:r w:rsidRPr="0087778E">
        <w:rPr>
          <w:b/>
        </w:rPr>
        <w:t xml:space="preserve">: </w:t>
      </w:r>
      <w:r>
        <w:rPr>
          <w:b/>
        </w:rPr>
        <w:t>Finanse i administracja</w:t>
      </w:r>
    </w:p>
    <w:p w:rsidR="00864794" w:rsidRDefault="00EE3256" w:rsidP="007A0BD0">
      <w:pPr>
        <w:spacing w:after="120" w:line="360" w:lineRule="auto"/>
        <w:rPr>
          <w:b/>
          <w:sz w:val="28"/>
          <w:szCs w:val="28"/>
        </w:rPr>
      </w:pPr>
      <w:r>
        <w:rPr>
          <w:b/>
          <w:noProof/>
          <w:sz w:val="28"/>
          <w:szCs w:val="28"/>
          <w:lang w:eastAsia="pl-PL"/>
        </w:rPr>
        <w:drawing>
          <wp:inline distT="0" distB="0" distL="0" distR="0">
            <wp:extent cx="5661660" cy="7670800"/>
            <wp:effectExtent l="19050" t="0" r="0" b="0"/>
            <wp:docPr id="7"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pic:cNvPicPr>
                      <a:picLocks noChangeAspect="1" noChangeArrowheads="1"/>
                    </pic:cNvPicPr>
                  </pic:nvPicPr>
                  <pic:blipFill>
                    <a:blip r:embed="rId13"/>
                    <a:srcRect/>
                    <a:stretch>
                      <a:fillRect/>
                    </a:stretch>
                  </pic:blipFill>
                  <pic:spPr bwMode="auto">
                    <a:xfrm>
                      <a:off x="0" y="0"/>
                      <a:ext cx="5661660" cy="7670800"/>
                    </a:xfrm>
                    <a:prstGeom prst="rect">
                      <a:avLst/>
                    </a:prstGeom>
                    <a:noFill/>
                    <a:ln w="9525">
                      <a:noFill/>
                      <a:miter lim="800000"/>
                      <a:headEnd/>
                      <a:tailEnd/>
                    </a:ln>
                  </pic:spPr>
                </pic:pic>
              </a:graphicData>
            </a:graphic>
          </wp:inline>
        </w:drawing>
      </w:r>
    </w:p>
    <w:p w:rsidR="00864794" w:rsidRPr="004A52B4" w:rsidRDefault="00864794" w:rsidP="004A52B4">
      <w:pPr>
        <w:spacing w:after="120" w:line="360" w:lineRule="auto"/>
        <w:jc w:val="both"/>
      </w:pPr>
    </w:p>
    <w:p w:rsidR="00864794" w:rsidRDefault="00864794" w:rsidP="00CF3475">
      <w:pPr>
        <w:pStyle w:val="ListParagraph1"/>
        <w:spacing w:after="0" w:line="360" w:lineRule="auto"/>
        <w:ind w:left="0"/>
        <w:jc w:val="both"/>
      </w:pPr>
      <w:r w:rsidRPr="001F427C">
        <w:t xml:space="preserve">Wypełnianie misji SGGW oraz realizacja ambitnych zmian wynikających </w:t>
      </w:r>
      <w:r>
        <w:t>z założeń wizji i strategii</w:t>
      </w:r>
      <w:r w:rsidRPr="001F427C">
        <w:t xml:space="preserve"> Uczelni wymaga długofalowego zabezpieczenia potrzeb ekonomicznych</w:t>
      </w:r>
      <w:r>
        <w:t>,</w:t>
      </w:r>
      <w:r w:rsidRPr="001F427C">
        <w:t xml:space="preserve"> czego gwarantem będzie stabilna nadwyżka przychodów nad kosztami</w:t>
      </w:r>
      <w:r>
        <w:t xml:space="preserve"> (</w:t>
      </w:r>
      <w:r w:rsidRPr="004A52B4">
        <w:rPr>
          <w:b/>
        </w:rPr>
        <w:t>cel F1</w:t>
      </w:r>
      <w:r>
        <w:t>)</w:t>
      </w:r>
      <w:r w:rsidRPr="001F427C">
        <w:t xml:space="preserve">. Aby zabezpieczyć długofalowe potrzeby ekonomiczne </w:t>
      </w:r>
      <w:r>
        <w:t>U</w:t>
      </w:r>
      <w:r w:rsidRPr="001F427C">
        <w:t xml:space="preserve">czelni </w:t>
      </w:r>
      <w:r>
        <w:t xml:space="preserve">niezbędne są działania biegnące dwutorowo. Z jednej strony </w:t>
      </w:r>
      <w:r w:rsidRPr="001F427C">
        <w:t>– w świetle przewidywanych zmian w finansowaniu uczelni – konieczna będzie zmiana struktury przychodów</w:t>
      </w:r>
      <w:r>
        <w:t>. Obecna struktura charakteryzuje się niedostatecznym – w stosunku do możliwości - udziałem środków pozyskiwanych z grantów i projektów w relacji do dotacji</w:t>
      </w:r>
      <w:r w:rsidRPr="008B5067">
        <w:t xml:space="preserve"> </w:t>
      </w:r>
      <w:r>
        <w:t>„</w:t>
      </w:r>
      <w:r w:rsidRPr="008B5067">
        <w:t>podstawowej</w:t>
      </w:r>
      <w:r>
        <w:t xml:space="preserve">” z Ministerstwa Nauki i Szkolnictwa Wyższego. SGGW zamierza zmniejszyć swoje </w:t>
      </w:r>
      <w:r w:rsidRPr="001F427C">
        <w:t>uzależnienie od dotacji</w:t>
      </w:r>
      <w:r>
        <w:t xml:space="preserve"> </w:t>
      </w:r>
      <w:r w:rsidRPr="008B5067">
        <w:t>„podstawowej”</w:t>
      </w:r>
      <w:r>
        <w:t xml:space="preserve"> </w:t>
      </w:r>
      <w:r w:rsidRPr="001F427C">
        <w:t>z MNiSW poprzez wzrost udziału środków z grantów badawczych i projektów wdrożeniowych</w:t>
      </w:r>
      <w:r>
        <w:t xml:space="preserve"> (</w:t>
      </w:r>
      <w:r w:rsidRPr="004A52B4">
        <w:rPr>
          <w:b/>
        </w:rPr>
        <w:t>cel F2</w:t>
      </w:r>
      <w:r>
        <w:t>). Z drugiej strony, a</w:t>
      </w:r>
      <w:r w:rsidRPr="001F427C">
        <w:t>by zapewnić nadwyżkę przychodów nad kosztami –</w:t>
      </w:r>
      <w:r>
        <w:t xml:space="preserve"> Uczelnia</w:t>
      </w:r>
      <w:r w:rsidRPr="001F427C">
        <w:t xml:space="preserve"> zamierza stale posz</w:t>
      </w:r>
      <w:r>
        <w:t>u</w:t>
      </w:r>
      <w:r w:rsidRPr="001F427C">
        <w:t>kiwać możliwości eko</w:t>
      </w:r>
      <w:r>
        <w:t xml:space="preserve">nomizacji funkcjonowania </w:t>
      </w:r>
      <w:r w:rsidRPr="001F427C">
        <w:t>w celu poprawy efektywności kosztowej</w:t>
      </w:r>
      <w:r>
        <w:t>. W tym celu należy systematycznie kontrolować i optymalizować koszty działania oraz dążyć do produktywnego wykorzystania aktywów Szkoły (</w:t>
      </w:r>
      <w:r w:rsidRPr="004A52B4">
        <w:rPr>
          <w:b/>
        </w:rPr>
        <w:t>cel F3</w:t>
      </w:r>
      <w:r>
        <w:t>).</w:t>
      </w:r>
    </w:p>
    <w:p w:rsidR="00864794" w:rsidRDefault="00864794" w:rsidP="00CF3475">
      <w:pPr>
        <w:pStyle w:val="ListParagraph1"/>
        <w:spacing w:after="0" w:line="360" w:lineRule="auto"/>
        <w:ind w:left="0"/>
        <w:jc w:val="both"/>
      </w:pPr>
    </w:p>
    <w:p w:rsidR="00864794" w:rsidRDefault="00864794" w:rsidP="00CF3475">
      <w:pPr>
        <w:spacing w:line="360" w:lineRule="auto"/>
        <w:jc w:val="both"/>
      </w:pPr>
      <w:r>
        <w:t xml:space="preserve">Istotnym </w:t>
      </w:r>
      <w:r w:rsidRPr="00951879">
        <w:t xml:space="preserve">elementem </w:t>
      </w:r>
      <w:r>
        <w:t xml:space="preserve">potencjału Uczelni będzie </w:t>
      </w:r>
      <w:r w:rsidRPr="00951879">
        <w:t>sprawn</w:t>
      </w:r>
      <w:r>
        <w:t>a administracja</w:t>
      </w:r>
      <w:r w:rsidRPr="00951879">
        <w:t>,</w:t>
      </w:r>
      <w:r>
        <w:t xml:space="preserve"> w przyjazny sposób ułatwiająca </w:t>
      </w:r>
      <w:r w:rsidRPr="00951879">
        <w:t>kadrze naukowo-dydaktycznej i studentom koncentrację na realizacji podstawowych obowiązków na najwyższym poziomie</w:t>
      </w:r>
      <w:r>
        <w:t>. SGGW będzie dążyć do upraszczania i wirtualizacji obowiązujących procedur oraz wspierając wzrost kompetencji pracowników administracji dążyć do rozwoju „orientacji na klienta” wśród nich - poprzez premiowanie odpowiednich postaw i zachowań (</w:t>
      </w:r>
      <w:r w:rsidRPr="004A52B4">
        <w:rPr>
          <w:b/>
        </w:rPr>
        <w:t>cel Po4</w:t>
      </w:r>
      <w:r>
        <w:t xml:space="preserve">). </w:t>
      </w:r>
    </w:p>
    <w:p w:rsidR="00864794" w:rsidRPr="00B23CB3" w:rsidRDefault="00864794" w:rsidP="00B23CB3">
      <w:pPr>
        <w:pStyle w:val="ListParagraph1"/>
        <w:spacing w:after="120" w:line="360" w:lineRule="auto"/>
        <w:ind w:left="607"/>
        <w:jc w:val="both"/>
        <w:rPr>
          <w:b/>
          <w:sz w:val="28"/>
          <w:szCs w:val="28"/>
        </w:rPr>
      </w:pPr>
    </w:p>
    <w:p w:rsidR="00864794" w:rsidRDefault="00864794" w:rsidP="00B5176B">
      <w:pPr>
        <w:pStyle w:val="ListParagraph1"/>
        <w:numPr>
          <w:ilvl w:val="0"/>
          <w:numId w:val="34"/>
        </w:numPr>
        <w:spacing w:after="120" w:line="480" w:lineRule="auto"/>
        <w:rPr>
          <w:b/>
          <w:sz w:val="32"/>
          <w:szCs w:val="32"/>
        </w:rPr>
      </w:pPr>
      <w:r w:rsidRPr="00BF6309">
        <w:rPr>
          <w:b/>
          <w:sz w:val="32"/>
          <w:szCs w:val="32"/>
        </w:rPr>
        <w:t>Mapa strategii SGGW</w:t>
      </w:r>
    </w:p>
    <w:p w:rsidR="00864794" w:rsidRDefault="00864794" w:rsidP="0055453B">
      <w:pPr>
        <w:spacing w:after="120" w:line="360" w:lineRule="auto"/>
        <w:jc w:val="both"/>
      </w:pPr>
      <w:r>
        <w:t xml:space="preserve">Jak już zauważono, Uczelnia jest systemem wzajemnie ze sobą powiązanych elementów i tylko łączne, symultaniczne wdrożenie omówionych wyżej tematów strategicznych pozwoli odnieść sukces w realizacji strategii SGGW. Poszczególne tematy pozostają bowiem we wzajemnej interakcji. Łączne zestawienie założeń tematów strategicznych 1-5 prezentuje rysunek 7. Jest to tzw. mapa strategii, która w syntetyczny sposób ilustruje zamiary strategiczne (owale) oraz leżącą u ich podstaw logikę przyczynowo-skutkową (strzałki) w podziale na 4 perspektywy Strategicznej Karty Wyników (Balanced Scorecard – BSC):  interesariuszy (cele oznaczone symbolem I), procesów (cele oznaczone symbolem P), potencjału (cele oznaczone symbolem Po) i finansową (cele oznaczone symbolem F).  </w:t>
      </w:r>
    </w:p>
    <w:p w:rsidR="00864794" w:rsidRPr="0055453B" w:rsidRDefault="00864794" w:rsidP="0055453B">
      <w:pPr>
        <w:spacing w:after="600" w:line="480" w:lineRule="auto"/>
        <w:rPr>
          <w:b/>
          <w:sz w:val="32"/>
          <w:szCs w:val="32"/>
        </w:rPr>
      </w:pPr>
    </w:p>
    <w:p w:rsidR="00864794" w:rsidRDefault="00864794" w:rsidP="004A52B4">
      <w:pPr>
        <w:spacing w:after="120" w:line="360" w:lineRule="auto"/>
        <w:jc w:val="both"/>
        <w:rPr>
          <w:b/>
        </w:rPr>
      </w:pPr>
      <w:r w:rsidRPr="00B23CB3">
        <w:rPr>
          <w:b/>
        </w:rPr>
        <w:lastRenderedPageBreak/>
        <w:t xml:space="preserve">Rysunek </w:t>
      </w:r>
      <w:r>
        <w:rPr>
          <w:b/>
        </w:rPr>
        <w:t>7</w:t>
      </w:r>
      <w:r w:rsidRPr="00B23CB3">
        <w:rPr>
          <w:b/>
        </w:rPr>
        <w:t xml:space="preserve">. </w:t>
      </w:r>
      <w:r>
        <w:rPr>
          <w:b/>
        </w:rPr>
        <w:t>Mapa strategii SGGW</w:t>
      </w:r>
    </w:p>
    <w:p w:rsidR="00864794" w:rsidRDefault="00EE3256" w:rsidP="004A52B4">
      <w:pPr>
        <w:spacing w:after="120" w:line="360" w:lineRule="auto"/>
        <w:jc w:val="both"/>
        <w:rPr>
          <w:b/>
        </w:rPr>
      </w:pPr>
      <w:r>
        <w:rPr>
          <w:b/>
          <w:noProof/>
          <w:lang w:eastAsia="pl-PL"/>
        </w:rPr>
        <w:drawing>
          <wp:inline distT="0" distB="0" distL="0" distR="0">
            <wp:extent cx="5661660" cy="7670800"/>
            <wp:effectExtent l="19050" t="0" r="0" b="0"/>
            <wp:docPr id="8"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pic:cNvPicPr>
                      <a:picLocks noChangeAspect="1" noChangeArrowheads="1"/>
                    </pic:cNvPicPr>
                  </pic:nvPicPr>
                  <pic:blipFill>
                    <a:blip r:embed="rId14"/>
                    <a:srcRect/>
                    <a:stretch>
                      <a:fillRect/>
                    </a:stretch>
                  </pic:blipFill>
                  <pic:spPr bwMode="auto">
                    <a:xfrm>
                      <a:off x="0" y="0"/>
                      <a:ext cx="5661660" cy="7670800"/>
                    </a:xfrm>
                    <a:prstGeom prst="rect">
                      <a:avLst/>
                    </a:prstGeom>
                    <a:noFill/>
                    <a:ln w="9525">
                      <a:noFill/>
                      <a:miter lim="800000"/>
                      <a:headEnd/>
                      <a:tailEnd/>
                    </a:ln>
                  </pic:spPr>
                </pic:pic>
              </a:graphicData>
            </a:graphic>
          </wp:inline>
        </w:drawing>
      </w:r>
    </w:p>
    <w:p w:rsidR="00864794" w:rsidRDefault="00864794" w:rsidP="004A52B4">
      <w:pPr>
        <w:spacing w:after="120" w:line="360" w:lineRule="auto"/>
        <w:jc w:val="both"/>
        <w:rPr>
          <w:b/>
        </w:rPr>
      </w:pPr>
    </w:p>
    <w:p w:rsidR="00864794" w:rsidRDefault="00864794" w:rsidP="004A52B4">
      <w:pPr>
        <w:spacing w:after="120" w:line="360" w:lineRule="auto"/>
        <w:jc w:val="both"/>
        <w:rPr>
          <w:b/>
        </w:rPr>
      </w:pPr>
    </w:p>
    <w:p w:rsidR="00864794" w:rsidRPr="00D21DAC" w:rsidRDefault="00864794" w:rsidP="00B5176B">
      <w:pPr>
        <w:pStyle w:val="ListParagraph1"/>
        <w:numPr>
          <w:ilvl w:val="0"/>
          <w:numId w:val="34"/>
        </w:numPr>
        <w:spacing w:after="120" w:line="480" w:lineRule="auto"/>
        <w:ind w:left="924" w:hanging="357"/>
        <w:rPr>
          <w:b/>
          <w:sz w:val="32"/>
          <w:szCs w:val="32"/>
        </w:rPr>
      </w:pPr>
      <w:r w:rsidRPr="00BF6309">
        <w:rPr>
          <w:b/>
          <w:sz w:val="32"/>
          <w:szCs w:val="32"/>
        </w:rPr>
        <w:lastRenderedPageBreak/>
        <w:t>Cele strategiczne SGGW i ich mierniki</w:t>
      </w:r>
    </w:p>
    <w:p w:rsidR="00864794" w:rsidRDefault="00864794" w:rsidP="00D21DAC">
      <w:pPr>
        <w:spacing w:after="120" w:line="360" w:lineRule="auto"/>
        <w:jc w:val="both"/>
      </w:pPr>
      <w:r>
        <w:t>W tabeli 1 przedstawiono cele strategiczne SGGW i dobrane do nich mierniki w podziale na perspektywy Strategicznej Karty Wyników (Balanced Scorecard – BSC). Szczegółową charakterystykę mierników zamieszczono w Słowniku mierników Strategii SGGW do 2020 roku, który został opracowany jako odrębny dokument wykonawczy do Strategii SGGW do 2020 roku w ramach prac Rektorskiej Komisji ds. Rozwoju.</w:t>
      </w:r>
    </w:p>
    <w:p w:rsidR="00864794" w:rsidRPr="0078216B" w:rsidRDefault="00864794" w:rsidP="00D21DAC">
      <w:pPr>
        <w:spacing w:after="120" w:line="360" w:lineRule="auto"/>
        <w:jc w:val="both"/>
      </w:pPr>
    </w:p>
    <w:p w:rsidR="00864794" w:rsidRDefault="00864794" w:rsidP="00A3452B">
      <w:pPr>
        <w:spacing w:after="0" w:line="240" w:lineRule="auto"/>
        <w:jc w:val="both"/>
        <w:rPr>
          <w:b/>
        </w:rPr>
      </w:pPr>
      <w:r w:rsidRPr="00D97CC3">
        <w:rPr>
          <w:b/>
        </w:rPr>
        <w:t xml:space="preserve">Tabela 1. </w:t>
      </w:r>
      <w:r>
        <w:rPr>
          <w:b/>
        </w:rPr>
        <w:t>Mierniki celów strategicznych</w:t>
      </w:r>
      <w:r w:rsidRPr="0030010E">
        <w:rPr>
          <w:b/>
        </w:rPr>
        <w:t xml:space="preserve"> SGGW w podziale na perspektywy </w:t>
      </w:r>
      <w:r>
        <w:rPr>
          <w:b/>
        </w:rPr>
        <w:t>BSC i tematy strtegiczne</w:t>
      </w:r>
    </w:p>
    <w:tbl>
      <w:tblPr>
        <w:tblW w:w="9232" w:type="dxa"/>
        <w:tblInd w:w="52" w:type="dxa"/>
        <w:tblLayout w:type="fixed"/>
        <w:tblCellMar>
          <w:left w:w="70" w:type="dxa"/>
          <w:right w:w="70" w:type="dxa"/>
        </w:tblCellMar>
        <w:tblLook w:val="00A0"/>
      </w:tblPr>
      <w:tblGrid>
        <w:gridCol w:w="869"/>
        <w:gridCol w:w="2410"/>
        <w:gridCol w:w="5244"/>
        <w:gridCol w:w="709"/>
      </w:tblGrid>
      <w:tr w:rsidR="00864794" w:rsidRPr="00C4177E" w:rsidTr="00A260D4">
        <w:trPr>
          <w:trHeight w:val="363"/>
        </w:trPr>
        <w:tc>
          <w:tcPr>
            <w:tcW w:w="869" w:type="dxa"/>
            <w:tcBorders>
              <w:top w:val="single" w:sz="4" w:space="0" w:color="auto"/>
              <w:left w:val="single" w:sz="4" w:space="0" w:color="auto"/>
              <w:bottom w:val="single" w:sz="4" w:space="0" w:color="auto"/>
              <w:right w:val="single" w:sz="4" w:space="0" w:color="auto"/>
            </w:tcBorders>
            <w:shd w:val="clear" w:color="000000" w:fill="D9D9D9"/>
            <w:vAlign w:val="center"/>
          </w:tcPr>
          <w:p w:rsidR="00864794" w:rsidRPr="00FF4155" w:rsidRDefault="00864794" w:rsidP="009520D3">
            <w:pPr>
              <w:spacing w:after="0" w:line="240" w:lineRule="auto"/>
              <w:jc w:val="center"/>
              <w:rPr>
                <w:rFonts w:cs="Arial"/>
                <w:b/>
                <w:bCs/>
                <w:color w:val="000000"/>
                <w:sz w:val="20"/>
                <w:szCs w:val="20"/>
                <w:lang w:eastAsia="pl-PL"/>
              </w:rPr>
            </w:pPr>
            <w:r w:rsidRPr="00FF4155">
              <w:rPr>
                <w:rFonts w:cs="Arial"/>
                <w:b/>
                <w:bCs/>
                <w:color w:val="000000"/>
                <w:sz w:val="20"/>
                <w:szCs w:val="20"/>
                <w:lang w:eastAsia="pl-PL"/>
              </w:rPr>
              <w:t>Perspektywa</w:t>
            </w:r>
          </w:p>
        </w:tc>
        <w:tc>
          <w:tcPr>
            <w:tcW w:w="2410" w:type="dxa"/>
            <w:tcBorders>
              <w:top w:val="single" w:sz="4" w:space="0" w:color="auto"/>
              <w:left w:val="single" w:sz="4" w:space="0" w:color="auto"/>
              <w:bottom w:val="single" w:sz="4" w:space="0" w:color="auto"/>
              <w:right w:val="single" w:sz="4" w:space="0" w:color="auto"/>
            </w:tcBorders>
            <w:shd w:val="clear" w:color="000000" w:fill="D9D9D9"/>
            <w:vAlign w:val="center"/>
          </w:tcPr>
          <w:p w:rsidR="00864794" w:rsidRPr="00FF4155" w:rsidRDefault="00864794" w:rsidP="009520D3">
            <w:pPr>
              <w:spacing w:after="0" w:line="240" w:lineRule="auto"/>
              <w:jc w:val="center"/>
              <w:rPr>
                <w:rFonts w:cs="Arial"/>
                <w:b/>
                <w:bCs/>
                <w:color w:val="000000"/>
                <w:sz w:val="20"/>
                <w:szCs w:val="20"/>
                <w:lang w:eastAsia="pl-PL"/>
              </w:rPr>
            </w:pPr>
            <w:r w:rsidRPr="00FF4155">
              <w:rPr>
                <w:rFonts w:cs="Arial"/>
                <w:b/>
                <w:bCs/>
                <w:color w:val="000000"/>
                <w:sz w:val="20"/>
                <w:szCs w:val="20"/>
                <w:lang w:eastAsia="pl-PL"/>
              </w:rPr>
              <w:t>Cele strategiczne</w:t>
            </w:r>
          </w:p>
        </w:tc>
        <w:tc>
          <w:tcPr>
            <w:tcW w:w="5244" w:type="dxa"/>
            <w:tcBorders>
              <w:top w:val="single" w:sz="4" w:space="0" w:color="auto"/>
              <w:left w:val="single" w:sz="4" w:space="0" w:color="auto"/>
              <w:bottom w:val="single" w:sz="4" w:space="0" w:color="auto"/>
              <w:right w:val="single" w:sz="4" w:space="0" w:color="auto"/>
            </w:tcBorders>
            <w:shd w:val="clear" w:color="000000" w:fill="D9D9D9"/>
            <w:vAlign w:val="center"/>
          </w:tcPr>
          <w:p w:rsidR="00864794" w:rsidRPr="00FF4155" w:rsidRDefault="00864794" w:rsidP="009520D3">
            <w:pPr>
              <w:spacing w:after="0" w:line="240" w:lineRule="auto"/>
              <w:jc w:val="center"/>
              <w:rPr>
                <w:rFonts w:cs="Arial"/>
                <w:b/>
                <w:bCs/>
                <w:sz w:val="20"/>
                <w:szCs w:val="20"/>
                <w:lang w:eastAsia="pl-PL"/>
              </w:rPr>
            </w:pPr>
            <w:r w:rsidRPr="00FF4155">
              <w:rPr>
                <w:rFonts w:cs="Arial"/>
                <w:b/>
                <w:bCs/>
                <w:sz w:val="20"/>
                <w:szCs w:val="20"/>
                <w:lang w:eastAsia="pl-PL"/>
              </w:rPr>
              <w:t>Mierniki</w:t>
            </w:r>
          </w:p>
        </w:tc>
        <w:tc>
          <w:tcPr>
            <w:tcW w:w="709" w:type="dxa"/>
            <w:tcBorders>
              <w:top w:val="single" w:sz="4" w:space="0" w:color="auto"/>
              <w:left w:val="single" w:sz="4" w:space="0" w:color="auto"/>
              <w:bottom w:val="single" w:sz="4" w:space="0" w:color="auto"/>
              <w:right w:val="single" w:sz="4" w:space="0" w:color="auto"/>
            </w:tcBorders>
            <w:shd w:val="clear" w:color="000000" w:fill="D9D9D9"/>
            <w:vAlign w:val="center"/>
          </w:tcPr>
          <w:p w:rsidR="00864794" w:rsidRPr="009520D3" w:rsidRDefault="00864794" w:rsidP="00A260D4">
            <w:pPr>
              <w:spacing w:after="0" w:line="240" w:lineRule="auto"/>
              <w:jc w:val="center"/>
              <w:rPr>
                <w:rFonts w:cs="Arial"/>
                <w:b/>
                <w:bCs/>
                <w:sz w:val="20"/>
                <w:szCs w:val="20"/>
                <w:lang w:eastAsia="pl-PL"/>
              </w:rPr>
            </w:pPr>
            <w:r w:rsidRPr="009520D3">
              <w:rPr>
                <w:rFonts w:cs="Arial"/>
                <w:b/>
                <w:bCs/>
                <w:sz w:val="20"/>
                <w:szCs w:val="20"/>
                <w:lang w:eastAsia="pl-PL"/>
              </w:rPr>
              <w:t>Temat</w:t>
            </w:r>
          </w:p>
        </w:tc>
      </w:tr>
      <w:tr w:rsidR="00864794" w:rsidRPr="00C4177E" w:rsidTr="00A260D4">
        <w:trPr>
          <w:trHeight w:val="434"/>
        </w:trPr>
        <w:tc>
          <w:tcPr>
            <w:tcW w:w="869" w:type="dxa"/>
            <w:vMerge w:val="restart"/>
            <w:tcBorders>
              <w:top w:val="single" w:sz="4" w:space="0" w:color="auto"/>
              <w:left w:val="single" w:sz="4" w:space="0" w:color="auto"/>
              <w:bottom w:val="single" w:sz="4" w:space="0" w:color="auto"/>
              <w:right w:val="single" w:sz="4" w:space="0" w:color="auto"/>
            </w:tcBorders>
            <w:textDirection w:val="btLr"/>
          </w:tcPr>
          <w:p w:rsidR="00864794" w:rsidRPr="00FF4155" w:rsidRDefault="00864794" w:rsidP="00BC514E">
            <w:pPr>
              <w:spacing w:after="0" w:line="240" w:lineRule="auto"/>
              <w:ind w:left="113" w:right="113"/>
              <w:jc w:val="center"/>
              <w:rPr>
                <w:rFonts w:cs="Arial"/>
                <w:color w:val="000000"/>
                <w:sz w:val="20"/>
                <w:szCs w:val="20"/>
                <w:lang w:eastAsia="pl-PL"/>
              </w:rPr>
            </w:pPr>
            <w:r w:rsidRPr="00FF4155">
              <w:rPr>
                <w:rFonts w:cs="Arial"/>
                <w:color w:val="000000"/>
                <w:sz w:val="20"/>
                <w:szCs w:val="20"/>
                <w:lang w:eastAsia="pl-PL"/>
              </w:rPr>
              <w:t>Perspektywa interesariuszy (I)</w:t>
            </w:r>
          </w:p>
        </w:tc>
        <w:tc>
          <w:tcPr>
            <w:tcW w:w="2410" w:type="dxa"/>
            <w:vMerge w:val="restart"/>
            <w:tcBorders>
              <w:top w:val="single" w:sz="4" w:space="0" w:color="auto"/>
              <w:left w:val="nil"/>
              <w:right w:val="single" w:sz="4" w:space="0" w:color="auto"/>
            </w:tcBorders>
            <w:vAlign w:val="center"/>
          </w:tcPr>
          <w:p w:rsidR="00864794" w:rsidRPr="00FF4155" w:rsidRDefault="00864794" w:rsidP="0060035B">
            <w:pPr>
              <w:spacing w:after="0" w:line="240" w:lineRule="auto"/>
              <w:rPr>
                <w:rFonts w:cs="Arial"/>
                <w:color w:val="000000"/>
                <w:sz w:val="20"/>
                <w:szCs w:val="20"/>
                <w:lang w:eastAsia="pl-PL"/>
              </w:rPr>
            </w:pPr>
            <w:r w:rsidRPr="00FF4155">
              <w:rPr>
                <w:rFonts w:cs="Arial"/>
                <w:color w:val="000000"/>
                <w:sz w:val="20"/>
                <w:szCs w:val="20"/>
                <w:lang w:eastAsia="pl-PL"/>
              </w:rPr>
              <w:t>I1: Dbać o jakość przyjmowanych studentów</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I1M1: </w:t>
            </w:r>
            <w:r w:rsidRPr="00FF4155">
              <w:rPr>
                <w:sz w:val="20"/>
                <w:szCs w:val="20"/>
              </w:rPr>
              <w:t>Miernik jakości wyników matur osób przyjętych na pierwszy rok studiów I stopnia</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434"/>
        </w:trPr>
        <w:tc>
          <w:tcPr>
            <w:tcW w:w="869" w:type="dxa"/>
            <w:vMerge/>
            <w:tcBorders>
              <w:top w:val="single" w:sz="4" w:space="0" w:color="auto"/>
              <w:left w:val="single" w:sz="4" w:space="0" w:color="auto"/>
              <w:bottom w:val="single" w:sz="4" w:space="0" w:color="auto"/>
              <w:right w:val="single" w:sz="4" w:space="0" w:color="auto"/>
            </w:tcBorders>
            <w:textDirection w:val="btL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nil"/>
              <w:bottom w:val="single" w:sz="4" w:space="0" w:color="auto"/>
              <w:right w:val="single" w:sz="4" w:space="0" w:color="auto"/>
            </w:tcBorders>
            <w:vAlign w:val="center"/>
          </w:tcPr>
          <w:p w:rsidR="00864794" w:rsidRPr="00FF4155" w:rsidRDefault="00864794" w:rsidP="0060035B">
            <w:pPr>
              <w:spacing w:after="0" w:line="240" w:lineRule="auto"/>
              <w:rPr>
                <w:rFonts w:cs="Arial"/>
                <w:color w:val="000000"/>
                <w:sz w:val="20"/>
                <w:szCs w:val="20"/>
                <w:lang w:eastAsia="pl-PL"/>
              </w:rPr>
            </w:pP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I1M2: </w:t>
            </w:r>
            <w:r w:rsidRPr="00FF4155">
              <w:rPr>
                <w:sz w:val="20"/>
                <w:szCs w:val="20"/>
              </w:rPr>
              <w:t>Miernik średnich ocen studentów przyjętych na pierwszy rok studiów II stopnia.</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395"/>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single" w:sz="4" w:space="0" w:color="auto"/>
              <w:bottom w:val="single" w:sz="4" w:space="0" w:color="auto"/>
              <w:right w:val="single" w:sz="4" w:space="0" w:color="auto"/>
            </w:tcBorders>
            <w:vAlign w:val="center"/>
          </w:tcPr>
          <w:p w:rsidR="00864794" w:rsidRPr="00FF4155" w:rsidRDefault="00864794" w:rsidP="00D43A71">
            <w:pPr>
              <w:spacing w:after="0" w:line="240" w:lineRule="auto"/>
              <w:rPr>
                <w:rFonts w:cs="Arial"/>
                <w:color w:val="000000"/>
                <w:sz w:val="20"/>
                <w:szCs w:val="20"/>
                <w:lang w:eastAsia="pl-PL"/>
              </w:rPr>
            </w:pPr>
            <w:r w:rsidRPr="00FF4155">
              <w:rPr>
                <w:rFonts w:cs="Arial"/>
                <w:color w:val="000000"/>
                <w:sz w:val="20"/>
                <w:szCs w:val="20"/>
                <w:lang w:eastAsia="pl-PL"/>
              </w:rPr>
              <w:t>I2: Budować lojalność absolwentów i studentów poprzez satysfakcję z odbytych studiów</w:t>
            </w:r>
          </w:p>
        </w:tc>
        <w:tc>
          <w:tcPr>
            <w:tcW w:w="5244" w:type="dxa"/>
            <w:tcBorders>
              <w:top w:val="nil"/>
              <w:left w:val="nil"/>
              <w:bottom w:val="single" w:sz="4" w:space="0" w:color="auto"/>
              <w:right w:val="single" w:sz="4" w:space="0" w:color="auto"/>
            </w:tcBorders>
            <w:vAlign w:val="center"/>
          </w:tcPr>
          <w:p w:rsidR="00864794" w:rsidRPr="00FF4155" w:rsidRDefault="00864794" w:rsidP="00382BA1">
            <w:pPr>
              <w:spacing w:after="0" w:line="240" w:lineRule="auto"/>
              <w:rPr>
                <w:rFonts w:cs="Arial"/>
                <w:bCs/>
                <w:sz w:val="20"/>
                <w:szCs w:val="20"/>
                <w:lang w:eastAsia="pl-PL"/>
              </w:rPr>
            </w:pPr>
            <w:r w:rsidRPr="00FF4155">
              <w:rPr>
                <w:rFonts w:cs="Arial"/>
                <w:bCs/>
                <w:sz w:val="20"/>
                <w:szCs w:val="20"/>
                <w:lang w:eastAsia="pl-PL"/>
              </w:rPr>
              <w:t xml:space="preserve">•  I2M1: </w:t>
            </w:r>
            <w:r>
              <w:rPr>
                <w:rFonts w:cs="Arial"/>
                <w:bCs/>
                <w:sz w:val="20"/>
                <w:szCs w:val="20"/>
                <w:lang w:eastAsia="pl-PL"/>
              </w:rPr>
              <w:t>Miernik</w:t>
            </w:r>
            <w:r w:rsidRPr="00FF4155">
              <w:rPr>
                <w:rFonts w:cs="Arial"/>
                <w:bCs/>
                <w:sz w:val="20"/>
                <w:szCs w:val="20"/>
                <w:lang w:eastAsia="pl-PL"/>
              </w:rPr>
              <w:t xml:space="preserve"> satysfakcji absolwentów</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249"/>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I2M2: </w:t>
            </w:r>
            <w:r>
              <w:rPr>
                <w:rFonts w:cs="Arial"/>
                <w:bCs/>
                <w:sz w:val="20"/>
                <w:szCs w:val="20"/>
                <w:lang w:eastAsia="pl-PL"/>
              </w:rPr>
              <w:t>Miernik</w:t>
            </w:r>
            <w:r w:rsidRPr="00FF4155">
              <w:rPr>
                <w:rFonts w:cs="Arial"/>
                <w:bCs/>
                <w:sz w:val="20"/>
                <w:szCs w:val="20"/>
                <w:lang w:eastAsia="pl-PL"/>
              </w:rPr>
              <w:t xml:space="preserve"> lojalności absolwentów</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214"/>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single" w:sz="4" w:space="0" w:color="auto"/>
              <w:right w:val="single" w:sz="4" w:space="0" w:color="auto"/>
            </w:tcBorders>
            <w:vAlign w:val="center"/>
          </w:tcPr>
          <w:p w:rsidR="00864794" w:rsidRPr="00FF4155" w:rsidRDefault="00864794" w:rsidP="00D1783C">
            <w:pPr>
              <w:spacing w:after="0" w:line="240" w:lineRule="auto"/>
              <w:rPr>
                <w:rFonts w:cs="Arial"/>
                <w:color w:val="000000"/>
                <w:sz w:val="20"/>
                <w:szCs w:val="20"/>
                <w:lang w:eastAsia="pl-PL"/>
              </w:rPr>
            </w:pPr>
            <w:r w:rsidRPr="00FF4155">
              <w:rPr>
                <w:rFonts w:cs="Arial"/>
                <w:color w:val="000000"/>
                <w:sz w:val="20"/>
                <w:szCs w:val="20"/>
                <w:lang w:eastAsia="pl-PL"/>
              </w:rPr>
              <w:t>I3: Zwiększyć liczbę</w:t>
            </w:r>
            <w:r>
              <w:rPr>
                <w:rFonts w:cs="Arial"/>
                <w:color w:val="000000"/>
                <w:sz w:val="20"/>
                <w:szCs w:val="20"/>
                <w:lang w:eastAsia="pl-PL"/>
              </w:rPr>
              <w:t xml:space="preserve"> </w:t>
            </w:r>
            <w:r w:rsidRPr="00FF4155">
              <w:rPr>
                <w:rFonts w:cs="Arial"/>
                <w:color w:val="000000"/>
                <w:sz w:val="20"/>
                <w:szCs w:val="20"/>
                <w:lang w:eastAsia="pl-PL"/>
              </w:rPr>
              <w:t xml:space="preserve"> i rangę realizowanych projektów badawczych</w:t>
            </w:r>
          </w:p>
        </w:tc>
        <w:tc>
          <w:tcPr>
            <w:tcW w:w="5244" w:type="dxa"/>
            <w:tcBorders>
              <w:top w:val="nil"/>
              <w:left w:val="nil"/>
              <w:bottom w:val="single" w:sz="4" w:space="0" w:color="auto"/>
              <w:right w:val="single" w:sz="4" w:space="0" w:color="auto"/>
            </w:tcBorders>
            <w:vAlign w:val="center"/>
          </w:tcPr>
          <w:p w:rsidR="00864794" w:rsidRPr="009520D3" w:rsidRDefault="00864794" w:rsidP="00BD4E37">
            <w:pPr>
              <w:spacing w:after="0" w:line="240" w:lineRule="auto"/>
              <w:rPr>
                <w:rFonts w:cs="Arial"/>
                <w:bCs/>
                <w:color w:val="365F91"/>
                <w:sz w:val="20"/>
                <w:szCs w:val="20"/>
                <w:lang w:eastAsia="pl-PL"/>
              </w:rPr>
            </w:pPr>
            <w:r w:rsidRPr="009520D3">
              <w:rPr>
                <w:rFonts w:cs="Arial"/>
                <w:bCs/>
                <w:color w:val="365F91"/>
                <w:sz w:val="20"/>
                <w:szCs w:val="20"/>
                <w:lang w:eastAsia="pl-PL"/>
              </w:rPr>
              <w:t xml:space="preserve">•  </w:t>
            </w:r>
            <w:r w:rsidRPr="005B2A2B">
              <w:rPr>
                <w:rFonts w:cs="Arial"/>
                <w:bCs/>
                <w:sz w:val="20"/>
                <w:szCs w:val="20"/>
                <w:lang w:eastAsia="pl-PL"/>
              </w:rPr>
              <w:t>I3M1</w:t>
            </w:r>
            <w:r w:rsidRPr="00BC514E">
              <w:rPr>
                <w:rFonts w:cs="Arial"/>
                <w:bCs/>
                <w:sz w:val="20"/>
                <w:szCs w:val="20"/>
                <w:lang w:eastAsia="pl-PL"/>
              </w:rPr>
              <w:t>: Miernik międzynarodowej aktywności badawczej</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sidRPr="009520D3">
              <w:rPr>
                <w:rFonts w:cs="Arial"/>
                <w:bCs/>
                <w:sz w:val="20"/>
                <w:szCs w:val="20"/>
                <w:lang w:eastAsia="pl-PL"/>
              </w:rPr>
              <w:t>T3</w:t>
            </w:r>
          </w:p>
        </w:tc>
      </w:tr>
      <w:tr w:rsidR="00864794" w:rsidRPr="00C4177E" w:rsidTr="00A260D4">
        <w:trPr>
          <w:trHeight w:val="8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9520D3" w:rsidRDefault="00864794" w:rsidP="00BC514E">
            <w:pPr>
              <w:spacing w:after="0" w:line="240" w:lineRule="auto"/>
              <w:rPr>
                <w:rFonts w:cs="Arial"/>
                <w:bCs/>
                <w:color w:val="365F91"/>
                <w:sz w:val="20"/>
                <w:szCs w:val="20"/>
                <w:lang w:eastAsia="pl-PL"/>
              </w:rPr>
            </w:pPr>
            <w:r w:rsidRPr="009520D3">
              <w:rPr>
                <w:rFonts w:cs="Arial"/>
                <w:bCs/>
                <w:color w:val="365F91"/>
                <w:sz w:val="20"/>
                <w:szCs w:val="20"/>
                <w:lang w:eastAsia="pl-PL"/>
              </w:rPr>
              <w:t xml:space="preserve">•  </w:t>
            </w:r>
            <w:r w:rsidRPr="005B2A2B">
              <w:rPr>
                <w:rFonts w:cs="Arial"/>
                <w:bCs/>
                <w:sz w:val="20"/>
                <w:szCs w:val="20"/>
                <w:lang w:eastAsia="pl-PL"/>
              </w:rPr>
              <w:t xml:space="preserve">I3M2: </w:t>
            </w:r>
            <w:r>
              <w:rPr>
                <w:rFonts w:cs="Arial"/>
                <w:bCs/>
                <w:sz w:val="20"/>
                <w:szCs w:val="20"/>
                <w:lang w:eastAsia="pl-PL"/>
              </w:rPr>
              <w:t>Miernik</w:t>
            </w:r>
            <w:r w:rsidRPr="00BC514E">
              <w:rPr>
                <w:rFonts w:cs="Arial"/>
                <w:bCs/>
                <w:sz w:val="20"/>
                <w:szCs w:val="20"/>
                <w:lang w:eastAsia="pl-PL"/>
              </w:rPr>
              <w:t xml:space="preserve">  wartości międzynarodowych projektów badawczych</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sidRPr="009520D3">
              <w:rPr>
                <w:rFonts w:cs="Arial"/>
                <w:bCs/>
                <w:sz w:val="20"/>
                <w:szCs w:val="20"/>
                <w:lang w:eastAsia="pl-PL"/>
              </w:rPr>
              <w:t>T3</w:t>
            </w:r>
          </w:p>
        </w:tc>
      </w:tr>
      <w:tr w:rsidR="00864794" w:rsidRPr="00C4177E" w:rsidTr="00A260D4">
        <w:trPr>
          <w:trHeight w:val="8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BC514E" w:rsidRDefault="00864794" w:rsidP="00BC514E">
            <w:pPr>
              <w:spacing w:after="0" w:line="240" w:lineRule="auto"/>
              <w:rPr>
                <w:rFonts w:cs="Arial"/>
                <w:bCs/>
                <w:sz w:val="20"/>
                <w:szCs w:val="20"/>
                <w:lang w:eastAsia="pl-PL"/>
              </w:rPr>
            </w:pPr>
            <w:r w:rsidRPr="00BC514E">
              <w:rPr>
                <w:rFonts w:cs="Arial"/>
                <w:bCs/>
                <w:sz w:val="20"/>
                <w:szCs w:val="20"/>
                <w:lang w:eastAsia="pl-PL"/>
              </w:rPr>
              <w:t>•  I3M3: Miernik  krajowej aktywności badawczej</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sidRPr="009520D3">
              <w:rPr>
                <w:rFonts w:cs="Arial"/>
                <w:bCs/>
                <w:sz w:val="20"/>
                <w:szCs w:val="20"/>
                <w:lang w:eastAsia="pl-PL"/>
              </w:rPr>
              <w:t>T2</w:t>
            </w:r>
          </w:p>
        </w:tc>
      </w:tr>
      <w:tr w:rsidR="00864794" w:rsidRPr="00C4177E" w:rsidTr="00A260D4">
        <w:trPr>
          <w:trHeight w:val="8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BC514E" w:rsidRDefault="00864794" w:rsidP="00BC514E">
            <w:pPr>
              <w:spacing w:after="0" w:line="240" w:lineRule="auto"/>
              <w:rPr>
                <w:rFonts w:cs="Arial"/>
                <w:bCs/>
                <w:sz w:val="20"/>
                <w:szCs w:val="20"/>
                <w:lang w:eastAsia="pl-PL"/>
              </w:rPr>
            </w:pPr>
            <w:r w:rsidRPr="00BC514E">
              <w:rPr>
                <w:rFonts w:cs="Arial"/>
                <w:bCs/>
                <w:sz w:val="20"/>
                <w:szCs w:val="20"/>
                <w:lang w:eastAsia="pl-PL"/>
              </w:rPr>
              <w:t xml:space="preserve">•  I3M4: </w:t>
            </w:r>
            <w:r>
              <w:rPr>
                <w:rFonts w:cs="Arial"/>
                <w:bCs/>
                <w:sz w:val="20"/>
                <w:szCs w:val="20"/>
                <w:lang w:eastAsia="pl-PL"/>
              </w:rPr>
              <w:t>Miernik</w:t>
            </w:r>
            <w:r w:rsidRPr="00BC514E">
              <w:rPr>
                <w:rFonts w:cs="Arial"/>
                <w:bCs/>
                <w:sz w:val="20"/>
                <w:szCs w:val="20"/>
                <w:lang w:eastAsia="pl-PL"/>
              </w:rPr>
              <w:t xml:space="preserve">  wartości krajowych projektów badawczych</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sidRPr="009520D3">
              <w:rPr>
                <w:rFonts w:cs="Arial"/>
                <w:bCs/>
                <w:sz w:val="20"/>
                <w:szCs w:val="20"/>
                <w:lang w:eastAsia="pl-PL"/>
              </w:rPr>
              <w:t>T2</w:t>
            </w:r>
          </w:p>
        </w:tc>
      </w:tr>
      <w:tr w:rsidR="00864794" w:rsidRPr="00C4177E" w:rsidTr="00F62C1B">
        <w:trPr>
          <w:trHeight w:val="722"/>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tcBorders>
              <w:top w:val="nil"/>
              <w:left w:val="single" w:sz="4" w:space="0" w:color="auto"/>
              <w:bottom w:val="single" w:sz="4" w:space="0" w:color="auto"/>
              <w:right w:val="single" w:sz="4" w:space="0" w:color="auto"/>
            </w:tcBorders>
            <w:vAlign w:val="center"/>
          </w:tcPr>
          <w:p w:rsidR="00864794" w:rsidRPr="00FF4155" w:rsidRDefault="00864794" w:rsidP="00B75571">
            <w:pPr>
              <w:spacing w:after="0" w:line="240" w:lineRule="auto"/>
              <w:rPr>
                <w:rFonts w:cs="Arial"/>
                <w:color w:val="000000"/>
                <w:sz w:val="20"/>
                <w:szCs w:val="20"/>
                <w:lang w:eastAsia="pl-PL"/>
              </w:rPr>
            </w:pPr>
            <w:r w:rsidRPr="00FF4155">
              <w:rPr>
                <w:rFonts w:cs="Arial"/>
                <w:color w:val="000000"/>
                <w:sz w:val="20"/>
                <w:szCs w:val="20"/>
                <w:lang w:eastAsia="pl-PL"/>
              </w:rPr>
              <w:t xml:space="preserve">I4: </w:t>
            </w:r>
            <w:r>
              <w:rPr>
                <w:rFonts w:cs="Arial"/>
                <w:color w:val="000000"/>
                <w:sz w:val="20"/>
                <w:szCs w:val="20"/>
                <w:lang w:eastAsia="pl-PL"/>
              </w:rPr>
              <w:t>Z</w:t>
            </w:r>
            <w:r w:rsidRPr="00FF4155">
              <w:rPr>
                <w:rFonts w:cs="Arial"/>
                <w:color w:val="000000"/>
                <w:sz w:val="20"/>
                <w:szCs w:val="20"/>
                <w:lang w:eastAsia="pl-PL"/>
              </w:rPr>
              <w:t>większyć upowszechnienie i aplikację wyników badań</w:t>
            </w:r>
          </w:p>
        </w:tc>
        <w:tc>
          <w:tcPr>
            <w:tcW w:w="5244" w:type="dxa"/>
            <w:tcBorders>
              <w:top w:val="nil"/>
              <w:left w:val="nil"/>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I4M1: Miernik aktywności w pozyskiwaniu zleceń</w:t>
            </w:r>
          </w:p>
        </w:tc>
        <w:tc>
          <w:tcPr>
            <w:tcW w:w="709" w:type="dxa"/>
            <w:tcBorders>
              <w:top w:val="nil"/>
              <w:left w:val="nil"/>
              <w:right w:val="single" w:sz="4" w:space="0" w:color="auto"/>
            </w:tcBorders>
            <w:vAlign w:val="center"/>
          </w:tcPr>
          <w:p w:rsidR="00864794" w:rsidRPr="009520D3" w:rsidRDefault="00864794" w:rsidP="00CF6D72">
            <w:pPr>
              <w:spacing w:after="0" w:line="240" w:lineRule="auto"/>
              <w:jc w:val="center"/>
              <w:rPr>
                <w:rFonts w:cs="Arial"/>
                <w:bCs/>
                <w:sz w:val="20"/>
                <w:szCs w:val="20"/>
                <w:lang w:eastAsia="pl-PL"/>
              </w:rPr>
            </w:pPr>
            <w:r>
              <w:rPr>
                <w:rFonts w:cs="Arial"/>
                <w:bCs/>
                <w:sz w:val="20"/>
                <w:szCs w:val="20"/>
                <w:lang w:eastAsia="pl-PL"/>
              </w:rPr>
              <w:t>T4</w:t>
            </w:r>
          </w:p>
        </w:tc>
      </w:tr>
      <w:tr w:rsidR="00864794" w:rsidRPr="00C4177E" w:rsidTr="00A260D4">
        <w:trPr>
          <w:trHeight w:val="722"/>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I5: Poprawiać pozycję absolwentów na rynku pracy</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9520D3">
            <w:pPr>
              <w:rPr>
                <w:rFonts w:cs="Arial"/>
                <w:bCs/>
                <w:sz w:val="20"/>
                <w:szCs w:val="20"/>
                <w:lang w:eastAsia="pl-PL"/>
              </w:rPr>
            </w:pPr>
            <w:r w:rsidRPr="00FF4155">
              <w:rPr>
                <w:rFonts w:cs="Arial"/>
                <w:bCs/>
                <w:sz w:val="20"/>
                <w:szCs w:val="20"/>
                <w:lang w:eastAsia="pl-PL"/>
              </w:rPr>
              <w:t xml:space="preserve">•  I5M2: </w:t>
            </w:r>
            <w:r>
              <w:rPr>
                <w:rFonts w:cs="Arial"/>
                <w:bCs/>
                <w:sz w:val="20"/>
                <w:szCs w:val="20"/>
                <w:lang w:eastAsia="pl-PL"/>
              </w:rPr>
              <w:t>Miernik</w:t>
            </w:r>
            <w:r w:rsidRPr="00FF4155">
              <w:rPr>
                <w:sz w:val="20"/>
                <w:szCs w:val="20"/>
              </w:rPr>
              <w:t xml:space="preserve"> zatrudnialności absolwentów</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jc w:val="center"/>
              <w:rPr>
                <w:rFonts w:cs="Arial"/>
                <w:bCs/>
                <w:sz w:val="20"/>
                <w:szCs w:val="20"/>
                <w:lang w:eastAsia="pl-PL"/>
              </w:rPr>
            </w:pPr>
            <w:r>
              <w:rPr>
                <w:rFonts w:cs="Arial"/>
                <w:bCs/>
                <w:sz w:val="20"/>
                <w:szCs w:val="20"/>
                <w:lang w:eastAsia="pl-PL"/>
              </w:rPr>
              <w:t>T1</w:t>
            </w:r>
          </w:p>
        </w:tc>
      </w:tr>
      <w:tr w:rsidR="00864794" w:rsidRPr="00C4177E" w:rsidTr="00A260D4">
        <w:trPr>
          <w:trHeight w:val="698"/>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I6: Budować wizerunek uczelni przyjaznej studentom, nastawionej na kształcenie praktyczne</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BC514E">
            <w:pPr>
              <w:spacing w:after="0" w:line="240" w:lineRule="auto"/>
              <w:rPr>
                <w:rFonts w:cs="Arial"/>
                <w:bCs/>
                <w:sz w:val="20"/>
                <w:szCs w:val="20"/>
                <w:lang w:eastAsia="pl-PL"/>
              </w:rPr>
            </w:pPr>
            <w:r w:rsidRPr="00FF4155">
              <w:rPr>
                <w:rFonts w:cs="Arial"/>
                <w:bCs/>
                <w:sz w:val="20"/>
                <w:szCs w:val="20"/>
                <w:lang w:eastAsia="pl-PL"/>
              </w:rPr>
              <w:t xml:space="preserve">•  I6M1: </w:t>
            </w:r>
            <w:r>
              <w:rPr>
                <w:rFonts w:cs="Arial"/>
                <w:bCs/>
                <w:sz w:val="20"/>
                <w:szCs w:val="20"/>
                <w:lang w:eastAsia="pl-PL"/>
              </w:rPr>
              <w:t>Miernik</w:t>
            </w:r>
            <w:r w:rsidRPr="00FF4155">
              <w:rPr>
                <w:sz w:val="20"/>
                <w:szCs w:val="20"/>
              </w:rPr>
              <w:t xml:space="preserve"> wizerunku</w:t>
            </w:r>
            <w:r>
              <w:rPr>
                <w:sz w:val="20"/>
                <w:szCs w:val="20"/>
              </w:rPr>
              <w:t xml:space="preserve"> w zakresie kształcenia</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271"/>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single" w:sz="4" w:space="0" w:color="auto"/>
              <w:right w:val="single" w:sz="4" w:space="0" w:color="auto"/>
            </w:tcBorders>
            <w:vAlign w:val="center"/>
          </w:tcPr>
          <w:p w:rsidR="00864794" w:rsidRPr="00FF4155" w:rsidRDefault="00864794" w:rsidP="00D43A71">
            <w:pPr>
              <w:spacing w:after="0" w:line="240" w:lineRule="auto"/>
              <w:rPr>
                <w:rFonts w:cs="Arial"/>
                <w:color w:val="000000"/>
                <w:sz w:val="20"/>
                <w:szCs w:val="20"/>
                <w:lang w:eastAsia="pl-PL"/>
              </w:rPr>
            </w:pPr>
            <w:r w:rsidRPr="00FF4155">
              <w:rPr>
                <w:rFonts w:cs="Arial"/>
                <w:color w:val="000000"/>
                <w:sz w:val="20"/>
                <w:szCs w:val="20"/>
                <w:lang w:eastAsia="pl-PL"/>
              </w:rPr>
              <w:t>I8: Potwierdzać wysoką jakość poprzez akredytację i ocenę parametryczną</w:t>
            </w:r>
          </w:p>
        </w:tc>
        <w:tc>
          <w:tcPr>
            <w:tcW w:w="5244" w:type="dxa"/>
            <w:tcBorders>
              <w:top w:val="nil"/>
              <w:left w:val="nil"/>
              <w:bottom w:val="single" w:sz="4" w:space="0" w:color="auto"/>
              <w:right w:val="single" w:sz="4" w:space="0" w:color="auto"/>
            </w:tcBorders>
            <w:vAlign w:val="center"/>
          </w:tcPr>
          <w:p w:rsidR="00864794" w:rsidRPr="00D1783C" w:rsidRDefault="00864794" w:rsidP="009520D3">
            <w:pPr>
              <w:spacing w:after="0" w:line="240" w:lineRule="auto"/>
              <w:rPr>
                <w:rFonts w:cs="Arial"/>
                <w:bCs/>
                <w:sz w:val="20"/>
                <w:szCs w:val="20"/>
                <w:lang w:eastAsia="pl-PL"/>
              </w:rPr>
            </w:pPr>
            <w:r w:rsidRPr="00D1783C">
              <w:rPr>
                <w:rFonts w:cs="Arial"/>
                <w:bCs/>
                <w:sz w:val="20"/>
                <w:szCs w:val="20"/>
                <w:lang w:eastAsia="pl-PL"/>
              </w:rPr>
              <w:t>• I8M1: Miernik parametrycznej oceny jakości uczelni</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T2</w:t>
            </w:r>
          </w:p>
        </w:tc>
      </w:tr>
      <w:tr w:rsidR="00864794" w:rsidRPr="00C4177E" w:rsidTr="00A260D4">
        <w:trPr>
          <w:trHeight w:val="8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I8M2: </w:t>
            </w:r>
            <w:r w:rsidRPr="00FF4155">
              <w:rPr>
                <w:sz w:val="20"/>
                <w:szCs w:val="20"/>
              </w:rPr>
              <w:t>Miernik ocen instytucjonalnych PKA</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8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D43A71">
            <w:pPr>
              <w:spacing w:after="0" w:line="240" w:lineRule="auto"/>
              <w:rPr>
                <w:rFonts w:cs="Arial"/>
                <w:bCs/>
                <w:sz w:val="20"/>
                <w:szCs w:val="20"/>
                <w:lang w:eastAsia="pl-PL"/>
              </w:rPr>
            </w:pPr>
            <w:r>
              <w:rPr>
                <w:rFonts w:cs="Arial"/>
                <w:bCs/>
                <w:sz w:val="20"/>
                <w:szCs w:val="20"/>
                <w:lang w:eastAsia="pl-PL"/>
              </w:rPr>
              <w:t>• I8M3</w:t>
            </w:r>
            <w:r w:rsidRPr="00FF4155">
              <w:rPr>
                <w:rFonts w:cs="Arial"/>
                <w:bCs/>
                <w:sz w:val="20"/>
                <w:szCs w:val="20"/>
                <w:lang w:eastAsia="pl-PL"/>
              </w:rPr>
              <w:t xml:space="preserve">: </w:t>
            </w:r>
            <w:r w:rsidRPr="00FF4155">
              <w:rPr>
                <w:sz w:val="20"/>
                <w:szCs w:val="20"/>
              </w:rPr>
              <w:t>Miernik ocen programowych PKA</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394"/>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nil"/>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 xml:space="preserve">I9: </w:t>
            </w:r>
            <w:r w:rsidRPr="00D1783C">
              <w:t>Osiągnąć statusu Krajowego Naukowego Ośrodka Wiodącego</w:t>
            </w:r>
          </w:p>
        </w:tc>
        <w:tc>
          <w:tcPr>
            <w:tcW w:w="5244" w:type="dxa"/>
            <w:tcBorders>
              <w:top w:val="nil"/>
              <w:left w:val="nil"/>
              <w:bottom w:val="single" w:sz="4" w:space="0" w:color="auto"/>
              <w:right w:val="single" w:sz="4" w:space="0" w:color="auto"/>
            </w:tcBorders>
            <w:vAlign w:val="center"/>
          </w:tcPr>
          <w:p w:rsidR="00864794" w:rsidRPr="00FF4155" w:rsidRDefault="00864794" w:rsidP="00D1783C">
            <w:pPr>
              <w:spacing w:after="0" w:line="240" w:lineRule="auto"/>
              <w:rPr>
                <w:rFonts w:cs="Arial"/>
                <w:bCs/>
                <w:sz w:val="20"/>
                <w:szCs w:val="20"/>
                <w:lang w:eastAsia="pl-PL"/>
              </w:rPr>
            </w:pPr>
            <w:r w:rsidRPr="00FF4155">
              <w:rPr>
                <w:rFonts w:cs="Arial"/>
                <w:bCs/>
                <w:sz w:val="20"/>
                <w:szCs w:val="20"/>
                <w:lang w:eastAsia="pl-PL"/>
              </w:rPr>
              <w:t xml:space="preserve">• I9M1: Miernik </w:t>
            </w:r>
            <w:r>
              <w:rPr>
                <w:rFonts w:cs="Arial"/>
                <w:bCs/>
                <w:sz w:val="20"/>
                <w:szCs w:val="20"/>
                <w:lang w:eastAsia="pl-PL"/>
              </w:rPr>
              <w:t>uprawnień</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T2</w:t>
            </w:r>
          </w:p>
        </w:tc>
      </w:tr>
      <w:tr w:rsidR="00864794" w:rsidRPr="00C4177E" w:rsidTr="00CF6D72">
        <w:trPr>
          <w:trHeight w:val="394"/>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nil"/>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CF6D72">
            <w:pPr>
              <w:spacing w:after="0" w:line="240" w:lineRule="auto"/>
              <w:rPr>
                <w:rFonts w:cs="Arial"/>
                <w:bCs/>
                <w:sz w:val="20"/>
                <w:szCs w:val="20"/>
                <w:lang w:eastAsia="pl-PL"/>
              </w:rPr>
            </w:pPr>
            <w:r>
              <w:rPr>
                <w:rFonts w:cs="Arial"/>
                <w:bCs/>
                <w:sz w:val="20"/>
                <w:szCs w:val="20"/>
                <w:lang w:eastAsia="pl-PL"/>
              </w:rPr>
              <w:t>• I9M2</w:t>
            </w:r>
            <w:r w:rsidRPr="00FF4155">
              <w:rPr>
                <w:rFonts w:cs="Arial"/>
                <w:bCs/>
                <w:sz w:val="20"/>
                <w:szCs w:val="20"/>
                <w:lang w:eastAsia="pl-PL"/>
              </w:rPr>
              <w:t xml:space="preserve">: </w:t>
            </w:r>
            <w:r>
              <w:t xml:space="preserve">Miernik uzyskanych patentów krajowych i zagranicznych </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T2</w:t>
            </w:r>
          </w:p>
        </w:tc>
      </w:tr>
      <w:tr w:rsidR="00864794" w:rsidRPr="00C4177E" w:rsidTr="00A260D4">
        <w:trPr>
          <w:trHeight w:val="642"/>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I10: Budować wizerunek przedsiębiorczej uczelni oferującej gospodarce wartość dodaną</w:t>
            </w:r>
          </w:p>
        </w:tc>
        <w:tc>
          <w:tcPr>
            <w:tcW w:w="5244" w:type="dxa"/>
            <w:tcBorders>
              <w:top w:val="nil"/>
              <w:left w:val="nil"/>
              <w:bottom w:val="single" w:sz="4" w:space="0" w:color="auto"/>
              <w:right w:val="single" w:sz="4" w:space="0" w:color="auto"/>
            </w:tcBorders>
            <w:vAlign w:val="center"/>
          </w:tcPr>
          <w:p w:rsidR="00864794" w:rsidRPr="00FF4155" w:rsidRDefault="00864794" w:rsidP="007C09B8">
            <w:pPr>
              <w:spacing w:after="0" w:line="240" w:lineRule="auto"/>
              <w:rPr>
                <w:rFonts w:cs="Arial"/>
                <w:bCs/>
                <w:sz w:val="20"/>
                <w:szCs w:val="20"/>
                <w:lang w:eastAsia="pl-PL"/>
              </w:rPr>
            </w:pPr>
            <w:r w:rsidRPr="00FF4155">
              <w:rPr>
                <w:rFonts w:cs="Arial"/>
                <w:bCs/>
                <w:sz w:val="20"/>
                <w:szCs w:val="20"/>
                <w:lang w:eastAsia="pl-PL"/>
              </w:rPr>
              <w:t xml:space="preserve">• I10M1: </w:t>
            </w:r>
            <w:r>
              <w:rPr>
                <w:rFonts w:cs="Arial"/>
                <w:bCs/>
                <w:sz w:val="20"/>
                <w:szCs w:val="20"/>
                <w:lang w:eastAsia="pl-PL"/>
              </w:rPr>
              <w:t>Miernik</w:t>
            </w:r>
            <w:r w:rsidRPr="00FF4155">
              <w:rPr>
                <w:sz w:val="20"/>
                <w:szCs w:val="20"/>
              </w:rPr>
              <w:t xml:space="preserve"> pozytywnego wizerunku wśród praktyków</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T4</w:t>
            </w:r>
          </w:p>
        </w:tc>
      </w:tr>
      <w:tr w:rsidR="00864794" w:rsidRPr="00C4177E" w:rsidTr="00A260D4">
        <w:trPr>
          <w:trHeight w:val="509"/>
        </w:trPr>
        <w:tc>
          <w:tcPr>
            <w:tcW w:w="869" w:type="dxa"/>
            <w:vMerge w:val="restart"/>
            <w:tcBorders>
              <w:top w:val="nil"/>
              <w:left w:val="single" w:sz="4" w:space="0" w:color="auto"/>
              <w:right w:val="single" w:sz="4" w:space="0" w:color="auto"/>
            </w:tcBorders>
            <w:textDirection w:val="btLr"/>
          </w:tcPr>
          <w:p w:rsidR="00864794" w:rsidRPr="00FF4155" w:rsidRDefault="00864794" w:rsidP="00BC514E">
            <w:pPr>
              <w:spacing w:after="0" w:line="240" w:lineRule="auto"/>
              <w:ind w:left="113" w:right="113"/>
              <w:jc w:val="center"/>
              <w:rPr>
                <w:rFonts w:cs="Arial"/>
                <w:color w:val="000000"/>
                <w:sz w:val="20"/>
                <w:szCs w:val="20"/>
                <w:lang w:eastAsia="pl-PL"/>
              </w:rPr>
            </w:pPr>
            <w:r w:rsidRPr="00FF4155">
              <w:rPr>
                <w:rFonts w:cs="Arial"/>
                <w:color w:val="000000"/>
                <w:sz w:val="20"/>
                <w:szCs w:val="20"/>
                <w:lang w:eastAsia="pl-PL"/>
              </w:rPr>
              <w:t>Perspektywa procesów (P)</w:t>
            </w:r>
          </w:p>
        </w:tc>
        <w:tc>
          <w:tcPr>
            <w:tcW w:w="2410" w:type="dxa"/>
            <w:vMerge w:val="restart"/>
            <w:tcBorders>
              <w:top w:val="nil"/>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 xml:space="preserve">P1: </w:t>
            </w:r>
            <w:r w:rsidRPr="00FF4155">
              <w:rPr>
                <w:sz w:val="20"/>
                <w:szCs w:val="20"/>
              </w:rPr>
              <w:t>Uwzględniać w programach kształcenia oczekiwania rynku</w:t>
            </w: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P1M1: </w:t>
            </w:r>
            <w:r w:rsidRPr="00FF4155">
              <w:rPr>
                <w:sz w:val="20"/>
                <w:szCs w:val="20"/>
              </w:rPr>
              <w:t>Miernik udziału interesariuszy zewnętrznych w opiniowaniu programów kształcenia</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50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P1M2: </w:t>
            </w:r>
            <w:r w:rsidRPr="00FF4155">
              <w:rPr>
                <w:sz w:val="20"/>
                <w:szCs w:val="20"/>
              </w:rPr>
              <w:t>Miernik aktywności interesariuszy zewnętrznych w opiniowaniu programów kształcenia</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50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D43A71">
            <w:pPr>
              <w:spacing w:after="0" w:line="240" w:lineRule="auto"/>
              <w:rPr>
                <w:rFonts w:cs="Arial"/>
                <w:bCs/>
                <w:sz w:val="20"/>
                <w:szCs w:val="20"/>
                <w:lang w:eastAsia="pl-PL"/>
              </w:rPr>
            </w:pPr>
            <w:r w:rsidRPr="00FF4155">
              <w:rPr>
                <w:rFonts w:cs="Arial"/>
                <w:bCs/>
                <w:sz w:val="20"/>
                <w:szCs w:val="20"/>
                <w:lang w:eastAsia="pl-PL"/>
              </w:rPr>
              <w:t xml:space="preserve">• P1M3: </w:t>
            </w:r>
            <w:r w:rsidRPr="00FF4155">
              <w:rPr>
                <w:sz w:val="20"/>
                <w:szCs w:val="20"/>
              </w:rPr>
              <w:t>Miernik zaangażowania praktyków w prowadzenie zajęć dydaktycznych</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50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D43A71">
            <w:pPr>
              <w:spacing w:after="0" w:line="240" w:lineRule="auto"/>
              <w:rPr>
                <w:rFonts w:cs="Arial"/>
                <w:bCs/>
                <w:sz w:val="20"/>
                <w:szCs w:val="20"/>
                <w:lang w:eastAsia="pl-PL"/>
              </w:rPr>
            </w:pPr>
            <w:r w:rsidRPr="00FF4155">
              <w:rPr>
                <w:rFonts w:cs="Arial"/>
                <w:bCs/>
                <w:sz w:val="20"/>
                <w:szCs w:val="20"/>
                <w:lang w:eastAsia="pl-PL"/>
              </w:rPr>
              <w:t xml:space="preserve">• P1M4: </w:t>
            </w:r>
            <w:r w:rsidRPr="00FF4155">
              <w:rPr>
                <w:sz w:val="20"/>
                <w:szCs w:val="20"/>
              </w:rPr>
              <w:t>Miernik komputeryzacji kształcenia</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38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 xml:space="preserve">P2: </w:t>
            </w:r>
            <w:r w:rsidRPr="00FF4155">
              <w:rPr>
                <w:sz w:val="20"/>
                <w:szCs w:val="20"/>
              </w:rPr>
              <w:t>Zwiększyć internacjonalizację kształcenia i mobilność studentów i doktorantów</w:t>
            </w: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P2M1: Miernik internacjonalizacji kształcenia</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T3</w:t>
            </w:r>
          </w:p>
        </w:tc>
      </w:tr>
      <w:tr w:rsidR="00864794" w:rsidRPr="00C4177E" w:rsidTr="00A260D4">
        <w:trPr>
          <w:trHeight w:val="38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Pr>
                <w:rFonts w:cs="Arial"/>
                <w:bCs/>
                <w:sz w:val="20"/>
                <w:szCs w:val="20"/>
                <w:lang w:eastAsia="pl-PL"/>
              </w:rPr>
              <w:t>• </w:t>
            </w:r>
            <w:r w:rsidRPr="00FF4155">
              <w:rPr>
                <w:rFonts w:cs="Arial"/>
                <w:bCs/>
                <w:sz w:val="20"/>
                <w:szCs w:val="20"/>
                <w:lang w:eastAsia="pl-PL"/>
              </w:rPr>
              <w:t xml:space="preserve">P2M2: </w:t>
            </w:r>
            <w:r w:rsidRPr="00FF4155">
              <w:rPr>
                <w:sz w:val="20"/>
                <w:szCs w:val="20"/>
              </w:rPr>
              <w:t>Miernik wymiany akademickiej  - przyjazdy</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T3</w:t>
            </w:r>
          </w:p>
        </w:tc>
      </w:tr>
      <w:tr w:rsidR="00864794" w:rsidRPr="00C4177E" w:rsidTr="00A260D4">
        <w:trPr>
          <w:trHeight w:val="38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D43A71">
            <w:pPr>
              <w:spacing w:after="0" w:line="240" w:lineRule="auto"/>
              <w:rPr>
                <w:rFonts w:cs="Arial"/>
                <w:bCs/>
                <w:sz w:val="20"/>
                <w:szCs w:val="20"/>
                <w:lang w:eastAsia="pl-PL"/>
              </w:rPr>
            </w:pPr>
            <w:r>
              <w:rPr>
                <w:rFonts w:cs="Arial"/>
                <w:bCs/>
                <w:sz w:val="20"/>
                <w:szCs w:val="20"/>
                <w:lang w:eastAsia="pl-PL"/>
              </w:rPr>
              <w:t>• </w:t>
            </w:r>
            <w:r w:rsidRPr="00FF4155">
              <w:rPr>
                <w:rFonts w:cs="Arial"/>
                <w:bCs/>
                <w:sz w:val="20"/>
                <w:szCs w:val="20"/>
                <w:lang w:eastAsia="pl-PL"/>
              </w:rPr>
              <w:t xml:space="preserve">P2M3: </w:t>
            </w:r>
            <w:r w:rsidRPr="00FF4155">
              <w:rPr>
                <w:sz w:val="20"/>
                <w:szCs w:val="20"/>
              </w:rPr>
              <w:t>Miernik wymiany akademickiej  - wyjazdy</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T3</w:t>
            </w:r>
          </w:p>
        </w:tc>
      </w:tr>
      <w:tr w:rsidR="00864794" w:rsidRPr="00C4177E" w:rsidTr="00A260D4">
        <w:trPr>
          <w:trHeight w:val="47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P3: Kształtować środowisko przyjazne studentowi</w:t>
            </w:r>
          </w:p>
        </w:tc>
        <w:tc>
          <w:tcPr>
            <w:tcW w:w="5244" w:type="dxa"/>
            <w:tcBorders>
              <w:top w:val="nil"/>
              <w:left w:val="nil"/>
              <w:bottom w:val="single" w:sz="4" w:space="0" w:color="auto"/>
              <w:right w:val="single" w:sz="4" w:space="0" w:color="auto"/>
            </w:tcBorders>
            <w:vAlign w:val="center"/>
          </w:tcPr>
          <w:p w:rsidR="00864794" w:rsidRPr="00FF4155" w:rsidRDefault="00864794" w:rsidP="00176AF9">
            <w:pPr>
              <w:spacing w:after="0" w:line="240" w:lineRule="auto"/>
              <w:rPr>
                <w:rFonts w:cs="Arial"/>
                <w:bCs/>
                <w:sz w:val="20"/>
                <w:szCs w:val="20"/>
                <w:lang w:eastAsia="pl-PL"/>
              </w:rPr>
            </w:pPr>
            <w:r w:rsidRPr="00FF4155">
              <w:rPr>
                <w:rFonts w:cs="Arial"/>
                <w:bCs/>
                <w:sz w:val="20"/>
                <w:szCs w:val="20"/>
                <w:lang w:eastAsia="pl-PL"/>
              </w:rPr>
              <w:t xml:space="preserve">• P3M1: </w:t>
            </w:r>
            <w:r w:rsidRPr="00FF4155">
              <w:rPr>
                <w:sz w:val="20"/>
                <w:szCs w:val="20"/>
              </w:rPr>
              <w:t>Miernik dostępności nauczycieli akademickich</w:t>
            </w:r>
            <w:r w:rsidRPr="00FF4155">
              <w:rPr>
                <w:sz w:val="20"/>
                <w:szCs w:val="20"/>
              </w:rPr>
              <w:tab/>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47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176AF9">
            <w:pPr>
              <w:spacing w:after="0" w:line="240" w:lineRule="auto"/>
              <w:rPr>
                <w:rFonts w:cs="Arial"/>
                <w:bCs/>
                <w:sz w:val="20"/>
                <w:szCs w:val="20"/>
                <w:lang w:eastAsia="pl-PL"/>
              </w:rPr>
            </w:pPr>
            <w:r w:rsidRPr="00FF4155">
              <w:rPr>
                <w:rFonts w:cs="Arial"/>
                <w:bCs/>
                <w:sz w:val="20"/>
                <w:szCs w:val="20"/>
                <w:lang w:eastAsia="pl-PL"/>
              </w:rPr>
              <w:t xml:space="preserve">• P3M3: </w:t>
            </w:r>
            <w:r w:rsidRPr="00FF4155">
              <w:rPr>
                <w:sz w:val="20"/>
                <w:szCs w:val="20"/>
                <w:lang w:eastAsia="pl-PL"/>
              </w:rPr>
              <w:t>Miernik wspierania kształcenia wykorzystaniem metod i technik kształcenia na odległość</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1016"/>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tcBorders>
              <w:top w:val="single" w:sz="4" w:space="0" w:color="auto"/>
              <w:left w:val="nil"/>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P4: Zintensyfikować działania promocyjne, w tym z absolwentami i biznesem</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7C09B8">
            <w:pPr>
              <w:rPr>
                <w:rFonts w:cs="Arial"/>
                <w:bCs/>
                <w:sz w:val="20"/>
                <w:szCs w:val="20"/>
                <w:lang w:eastAsia="pl-PL"/>
              </w:rPr>
            </w:pPr>
            <w:r>
              <w:rPr>
                <w:rFonts w:cs="Arial"/>
                <w:bCs/>
                <w:sz w:val="20"/>
                <w:szCs w:val="20"/>
                <w:lang w:eastAsia="pl-PL"/>
              </w:rPr>
              <w:t>• P4M2</w:t>
            </w:r>
            <w:r w:rsidRPr="00FF4155">
              <w:rPr>
                <w:rFonts w:cs="Arial"/>
                <w:bCs/>
                <w:sz w:val="20"/>
                <w:szCs w:val="20"/>
                <w:lang w:eastAsia="pl-PL"/>
              </w:rPr>
              <w:t xml:space="preserve">: </w:t>
            </w:r>
            <w:r>
              <w:rPr>
                <w:rFonts w:cs="Arial"/>
                <w:bCs/>
                <w:sz w:val="20"/>
                <w:szCs w:val="20"/>
                <w:lang w:eastAsia="pl-PL"/>
              </w:rPr>
              <w:t>Miernik rozwoju współpracy z gospodarką</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T4</w:t>
            </w:r>
          </w:p>
        </w:tc>
      </w:tr>
      <w:tr w:rsidR="00864794" w:rsidRPr="00C4177E" w:rsidTr="00A260D4">
        <w:trPr>
          <w:trHeight w:val="295"/>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P5: Budować sieć kontaktów i dobrych relacji w środowisku naukowym, krajowym i zagranicznym</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w:t>
            </w:r>
            <w:r w:rsidRPr="009520D3">
              <w:rPr>
                <w:rFonts w:cs="Arial"/>
                <w:bCs/>
                <w:sz w:val="20"/>
                <w:szCs w:val="20"/>
                <w:lang w:eastAsia="pl-PL"/>
              </w:rPr>
              <w:t>P5M1:</w:t>
            </w:r>
            <w:r w:rsidRPr="00FF4155">
              <w:rPr>
                <w:rFonts w:cs="Arial"/>
                <w:bCs/>
                <w:color w:val="FF0000"/>
                <w:sz w:val="20"/>
                <w:szCs w:val="20"/>
                <w:lang w:eastAsia="pl-PL"/>
              </w:rPr>
              <w:t xml:space="preserve"> </w:t>
            </w:r>
            <w:r w:rsidRPr="00FF4155">
              <w:rPr>
                <w:sz w:val="20"/>
                <w:szCs w:val="20"/>
              </w:rPr>
              <w:t xml:space="preserve">Miernik aktywności konferencyjnej </w:t>
            </w:r>
            <w:r>
              <w:rPr>
                <w:sz w:val="20"/>
                <w:szCs w:val="20"/>
              </w:rPr>
              <w:t>pracowników</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T3</w:t>
            </w:r>
          </w:p>
        </w:tc>
      </w:tr>
      <w:tr w:rsidR="00864794" w:rsidRPr="00C4177E" w:rsidTr="00A260D4">
        <w:trPr>
          <w:trHeight w:val="271"/>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Pr>
                <w:rFonts w:cs="Arial"/>
                <w:bCs/>
                <w:sz w:val="20"/>
                <w:szCs w:val="20"/>
                <w:lang w:eastAsia="pl-PL"/>
              </w:rPr>
              <w:t>•  P5M2</w:t>
            </w:r>
            <w:r w:rsidRPr="00FF4155">
              <w:rPr>
                <w:rFonts w:cs="Arial"/>
                <w:bCs/>
                <w:sz w:val="20"/>
                <w:szCs w:val="20"/>
                <w:lang w:eastAsia="pl-PL"/>
              </w:rPr>
              <w:t xml:space="preserve">: </w:t>
            </w:r>
            <w:r w:rsidRPr="00FF4155">
              <w:rPr>
                <w:sz w:val="20"/>
                <w:szCs w:val="20"/>
              </w:rPr>
              <w:t>Miernik aktywności konferencyjnej uczestników studiów doktoranckich</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T3</w:t>
            </w:r>
          </w:p>
        </w:tc>
      </w:tr>
      <w:tr w:rsidR="00864794" w:rsidRPr="00C4177E" w:rsidTr="00A260D4">
        <w:trPr>
          <w:trHeight w:val="47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8619DA">
              <w:rPr>
                <w:rFonts w:cs="Arial"/>
                <w:color w:val="000000"/>
                <w:sz w:val="20"/>
                <w:szCs w:val="20"/>
                <w:lang w:eastAsia="pl-PL"/>
              </w:rPr>
              <w:t xml:space="preserve">P6: </w:t>
            </w:r>
            <w:r w:rsidRPr="008619DA">
              <w:rPr>
                <w:rFonts w:cs="Arial"/>
                <w:color w:val="000000"/>
                <w:sz w:val="20"/>
                <w:szCs w:val="20"/>
                <w:shd w:val="clear" w:color="auto" w:fill="FFFFFF"/>
                <w:lang w:eastAsia="pl-PL"/>
              </w:rPr>
              <w:t>Zwiększyć międzynarodową widoczność wyników badań</w:t>
            </w: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P6M1: </w:t>
            </w:r>
            <w:r w:rsidRPr="00FF4155">
              <w:rPr>
                <w:rFonts w:cs="Arial"/>
                <w:color w:val="000000"/>
                <w:sz w:val="20"/>
                <w:szCs w:val="20"/>
                <w:lang w:eastAsia="pl-PL"/>
              </w:rPr>
              <w:t>Miernik międzynarodowej widoczności wyników badań</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T2</w:t>
            </w:r>
          </w:p>
        </w:tc>
      </w:tr>
      <w:tr w:rsidR="00864794" w:rsidRPr="00C4177E" w:rsidTr="00A260D4">
        <w:trPr>
          <w:trHeight w:val="314"/>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P6M2: </w:t>
            </w:r>
            <w:r w:rsidRPr="00FF4155">
              <w:rPr>
                <w:sz w:val="20"/>
                <w:szCs w:val="20"/>
              </w:rPr>
              <w:t>Miernik rangi publikacji</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T2</w:t>
            </w:r>
          </w:p>
        </w:tc>
      </w:tr>
      <w:tr w:rsidR="00864794" w:rsidRPr="00C4177E" w:rsidTr="00A260D4">
        <w:trPr>
          <w:trHeight w:val="1313"/>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 xml:space="preserve">P7: </w:t>
            </w:r>
            <w:r>
              <w:rPr>
                <w:lang w:eastAsia="pl-PL"/>
              </w:rPr>
              <w:t xml:space="preserve">Rozwijać atrakcyjną formułę współpracy </w:t>
            </w:r>
            <w:r>
              <w:rPr>
                <w:lang w:eastAsia="pl-PL"/>
              </w:rPr>
              <w:br/>
              <w:t>Uczelnia - gospodarka</w:t>
            </w:r>
          </w:p>
        </w:tc>
        <w:tc>
          <w:tcPr>
            <w:tcW w:w="5244" w:type="dxa"/>
            <w:tcBorders>
              <w:top w:val="single" w:sz="4" w:space="0" w:color="auto"/>
              <w:left w:val="nil"/>
              <w:bottom w:val="single" w:sz="4" w:space="0" w:color="auto"/>
              <w:right w:val="single" w:sz="4" w:space="0" w:color="auto"/>
            </w:tcBorders>
            <w:vAlign w:val="center"/>
          </w:tcPr>
          <w:p w:rsidR="00864794" w:rsidRPr="00ED64DB" w:rsidRDefault="00864794" w:rsidP="00ED64DB">
            <w:pPr>
              <w:rPr>
                <w:rFonts w:cs="Arial"/>
                <w:bCs/>
                <w:sz w:val="20"/>
                <w:szCs w:val="20"/>
                <w:lang w:eastAsia="pl-PL"/>
              </w:rPr>
            </w:pPr>
            <w:r w:rsidRPr="00ED64DB">
              <w:rPr>
                <w:rFonts w:cs="Arial"/>
                <w:bCs/>
                <w:sz w:val="20"/>
                <w:szCs w:val="20"/>
                <w:lang w:eastAsia="pl-PL"/>
              </w:rPr>
              <w:t xml:space="preserve">•   P7M2:  Miernik </w:t>
            </w:r>
            <w:r w:rsidRPr="00ED64DB">
              <w:rPr>
                <w:sz w:val="20"/>
                <w:szCs w:val="20"/>
              </w:rPr>
              <w:t>liczby umów z podmiotami gospodarczymi</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jc w:val="center"/>
              <w:rPr>
                <w:rFonts w:cs="Arial"/>
                <w:bCs/>
                <w:sz w:val="20"/>
                <w:szCs w:val="20"/>
                <w:lang w:eastAsia="pl-PL"/>
              </w:rPr>
            </w:pPr>
            <w:r>
              <w:rPr>
                <w:rFonts w:cs="Arial"/>
                <w:bCs/>
                <w:sz w:val="20"/>
                <w:szCs w:val="20"/>
                <w:lang w:eastAsia="pl-PL"/>
              </w:rPr>
              <w:t>T4</w:t>
            </w:r>
          </w:p>
        </w:tc>
      </w:tr>
      <w:tr w:rsidR="00864794" w:rsidRPr="00C4177E" w:rsidTr="00A260D4">
        <w:trPr>
          <w:trHeight w:val="47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single" w:sz="4" w:space="0" w:color="auto"/>
              <w:left w:val="nil"/>
              <w:right w:val="single" w:sz="4" w:space="0" w:color="auto"/>
            </w:tcBorders>
            <w:vAlign w:val="center"/>
          </w:tcPr>
          <w:p w:rsidR="00864794" w:rsidRPr="00FF4155" w:rsidRDefault="00864794" w:rsidP="00ED64DB">
            <w:pPr>
              <w:spacing w:after="0" w:line="240" w:lineRule="auto"/>
              <w:rPr>
                <w:rFonts w:cs="Arial"/>
                <w:color w:val="000000"/>
                <w:sz w:val="20"/>
                <w:szCs w:val="20"/>
                <w:lang w:eastAsia="pl-PL"/>
              </w:rPr>
            </w:pPr>
            <w:r w:rsidRPr="00FF4155">
              <w:rPr>
                <w:rFonts w:cs="Arial"/>
                <w:color w:val="000000"/>
                <w:sz w:val="20"/>
                <w:szCs w:val="20"/>
                <w:lang w:eastAsia="pl-PL"/>
              </w:rPr>
              <w:t xml:space="preserve">P8: Rozwijać badania </w:t>
            </w:r>
            <w:r>
              <w:rPr>
                <w:rFonts w:cs="Arial"/>
                <w:color w:val="000000"/>
                <w:sz w:val="20"/>
                <w:szCs w:val="20"/>
                <w:lang w:eastAsia="pl-PL"/>
              </w:rPr>
              <w:t>wdrożeniowe we współpracy z otoczeniem gospodarczym</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P8M1: </w:t>
            </w:r>
            <w:r>
              <w:rPr>
                <w:rFonts w:cs="Arial"/>
                <w:bCs/>
                <w:sz w:val="20"/>
                <w:szCs w:val="20"/>
                <w:lang w:eastAsia="pl-PL"/>
              </w:rPr>
              <w:t>Miernik</w:t>
            </w:r>
            <w:r w:rsidRPr="00FF4155">
              <w:rPr>
                <w:sz w:val="20"/>
                <w:szCs w:val="20"/>
              </w:rPr>
              <w:t xml:space="preserve"> in</w:t>
            </w:r>
            <w:r>
              <w:rPr>
                <w:sz w:val="20"/>
                <w:szCs w:val="20"/>
              </w:rPr>
              <w:t>tensyfikacji badań wdrożeniowych we współpracy z otoczeniem gospodarczym</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T4</w:t>
            </w:r>
          </w:p>
        </w:tc>
      </w:tr>
      <w:tr w:rsidR="00864794" w:rsidRPr="00C4177E" w:rsidTr="00A260D4">
        <w:trPr>
          <w:trHeight w:val="479"/>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nil"/>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CC0E26">
            <w:pPr>
              <w:spacing w:after="0" w:line="240" w:lineRule="auto"/>
              <w:rPr>
                <w:rFonts w:cs="Arial"/>
                <w:bCs/>
                <w:sz w:val="20"/>
                <w:szCs w:val="20"/>
                <w:lang w:eastAsia="pl-PL"/>
              </w:rPr>
            </w:pPr>
            <w:r>
              <w:rPr>
                <w:rFonts w:cs="Arial"/>
                <w:bCs/>
                <w:sz w:val="20"/>
                <w:szCs w:val="20"/>
                <w:lang w:eastAsia="pl-PL"/>
              </w:rPr>
              <w:t>• P8M2</w:t>
            </w:r>
            <w:r w:rsidRPr="00FF4155">
              <w:rPr>
                <w:rFonts w:cs="Arial"/>
                <w:bCs/>
                <w:sz w:val="20"/>
                <w:szCs w:val="20"/>
                <w:lang w:eastAsia="pl-PL"/>
              </w:rPr>
              <w:t xml:space="preserve">: </w:t>
            </w:r>
            <w:r>
              <w:rPr>
                <w:rFonts w:cs="Arial"/>
                <w:bCs/>
                <w:sz w:val="20"/>
                <w:szCs w:val="20"/>
                <w:lang w:eastAsia="pl-PL"/>
              </w:rPr>
              <w:t>Miernik</w:t>
            </w:r>
            <w:r w:rsidRPr="00FF4155">
              <w:rPr>
                <w:sz w:val="20"/>
                <w:szCs w:val="20"/>
              </w:rPr>
              <w:t xml:space="preserve"> </w:t>
            </w:r>
            <w:r>
              <w:rPr>
                <w:sz w:val="20"/>
                <w:szCs w:val="20"/>
              </w:rPr>
              <w:t>wartości projektów realizowanych we współpracy z otoczeniem gospodarczym</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T4</w:t>
            </w:r>
          </w:p>
        </w:tc>
      </w:tr>
      <w:tr w:rsidR="00864794" w:rsidRPr="00C4177E" w:rsidTr="00A260D4">
        <w:trPr>
          <w:trHeight w:val="314"/>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P9: Rozwijać działalność upowszechnieniową</w:t>
            </w: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P9M1:  </w:t>
            </w:r>
            <w:r>
              <w:rPr>
                <w:rFonts w:cs="Arial"/>
                <w:bCs/>
                <w:sz w:val="20"/>
                <w:szCs w:val="20"/>
                <w:lang w:eastAsia="pl-PL"/>
              </w:rPr>
              <w:t>Miernik</w:t>
            </w:r>
            <w:r w:rsidRPr="00FF4155">
              <w:rPr>
                <w:rFonts w:cs="Arial"/>
                <w:bCs/>
                <w:sz w:val="20"/>
                <w:szCs w:val="20"/>
                <w:lang w:eastAsia="pl-PL"/>
              </w:rPr>
              <w:t xml:space="preserve"> publikacji popularnonaukowych  </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T4</w:t>
            </w:r>
          </w:p>
        </w:tc>
      </w:tr>
      <w:tr w:rsidR="00864794" w:rsidRPr="00C4177E" w:rsidTr="00A260D4">
        <w:trPr>
          <w:trHeight w:val="314"/>
        </w:trPr>
        <w:tc>
          <w:tcPr>
            <w:tcW w:w="869" w:type="dxa"/>
            <w:vMerge/>
            <w:tcBorders>
              <w:left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P9M2:  </w:t>
            </w:r>
            <w:r>
              <w:rPr>
                <w:rFonts w:cs="Arial"/>
                <w:bCs/>
                <w:sz w:val="20"/>
                <w:szCs w:val="20"/>
                <w:lang w:eastAsia="pl-PL"/>
              </w:rPr>
              <w:t>Miernik</w:t>
            </w:r>
            <w:r w:rsidRPr="00FF4155">
              <w:rPr>
                <w:sz w:val="20"/>
                <w:szCs w:val="20"/>
              </w:rPr>
              <w:t xml:space="preserve"> studiów podyplomowych</w:t>
            </w:r>
          </w:p>
        </w:tc>
        <w:tc>
          <w:tcPr>
            <w:tcW w:w="709" w:type="dxa"/>
            <w:tcBorders>
              <w:top w:val="single" w:sz="4" w:space="0" w:color="auto"/>
              <w:left w:val="single" w:sz="4" w:space="0" w:color="auto"/>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T4</w:t>
            </w:r>
          </w:p>
        </w:tc>
      </w:tr>
      <w:tr w:rsidR="00864794" w:rsidRPr="00C4177E" w:rsidTr="00A260D4">
        <w:trPr>
          <w:trHeight w:val="314"/>
        </w:trPr>
        <w:tc>
          <w:tcPr>
            <w:tcW w:w="869" w:type="dxa"/>
            <w:vMerge/>
            <w:tcBorders>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single" w:sz="4" w:space="0" w:color="auto"/>
              <w:left w:val="single" w:sz="4" w:space="0" w:color="auto"/>
              <w:bottom w:val="single" w:sz="4" w:space="0" w:color="auto"/>
              <w:right w:val="single" w:sz="4" w:space="0" w:color="auto"/>
            </w:tcBorders>
            <w:vAlign w:val="center"/>
          </w:tcPr>
          <w:p w:rsidR="00864794" w:rsidRPr="00FE2E6A" w:rsidRDefault="00864794" w:rsidP="00FE2E6A">
            <w:pPr>
              <w:spacing w:after="0" w:line="240" w:lineRule="auto"/>
              <w:rPr>
                <w:rFonts w:cs="Arial"/>
                <w:bCs/>
                <w:sz w:val="20"/>
                <w:szCs w:val="20"/>
                <w:lang w:eastAsia="pl-PL"/>
              </w:rPr>
            </w:pPr>
            <w:r w:rsidRPr="00FE2E6A">
              <w:rPr>
                <w:rFonts w:cs="Arial"/>
                <w:bCs/>
                <w:sz w:val="20"/>
                <w:szCs w:val="20"/>
                <w:lang w:eastAsia="pl-PL"/>
              </w:rPr>
              <w:t xml:space="preserve">• P9M3:  </w:t>
            </w:r>
            <w:r>
              <w:rPr>
                <w:rFonts w:cs="Arial"/>
                <w:bCs/>
                <w:sz w:val="20"/>
                <w:szCs w:val="20"/>
                <w:lang w:eastAsia="pl-PL"/>
              </w:rPr>
              <w:t>Miernik</w:t>
            </w:r>
            <w:r w:rsidRPr="00FE2E6A">
              <w:rPr>
                <w:lang w:eastAsia="pl-PL"/>
              </w:rPr>
              <w:t xml:space="preserve"> obecności w mediach</w:t>
            </w:r>
          </w:p>
        </w:tc>
        <w:tc>
          <w:tcPr>
            <w:tcW w:w="709" w:type="dxa"/>
            <w:tcBorders>
              <w:top w:val="single" w:sz="4" w:space="0" w:color="auto"/>
              <w:left w:val="single" w:sz="4" w:space="0" w:color="auto"/>
              <w:bottom w:val="single" w:sz="4" w:space="0" w:color="auto"/>
              <w:right w:val="single" w:sz="4" w:space="0" w:color="auto"/>
            </w:tcBorders>
            <w:vAlign w:val="center"/>
          </w:tcPr>
          <w:p w:rsidR="00864794" w:rsidRDefault="00864794" w:rsidP="00A260D4">
            <w:pPr>
              <w:spacing w:after="0" w:line="240" w:lineRule="auto"/>
              <w:jc w:val="center"/>
              <w:rPr>
                <w:rFonts w:cs="Arial"/>
                <w:bCs/>
                <w:sz w:val="20"/>
                <w:szCs w:val="20"/>
                <w:lang w:eastAsia="pl-PL"/>
              </w:rPr>
            </w:pPr>
            <w:r>
              <w:rPr>
                <w:rFonts w:cs="Arial"/>
                <w:bCs/>
                <w:sz w:val="20"/>
                <w:szCs w:val="20"/>
                <w:lang w:eastAsia="pl-PL"/>
              </w:rPr>
              <w:t>T4</w:t>
            </w:r>
          </w:p>
        </w:tc>
      </w:tr>
      <w:tr w:rsidR="00864794" w:rsidRPr="00C4177E" w:rsidTr="00A260D4">
        <w:trPr>
          <w:trHeight w:val="419"/>
        </w:trPr>
        <w:tc>
          <w:tcPr>
            <w:tcW w:w="869" w:type="dxa"/>
            <w:vMerge w:val="restart"/>
            <w:tcBorders>
              <w:top w:val="nil"/>
              <w:left w:val="single" w:sz="4" w:space="0" w:color="auto"/>
              <w:bottom w:val="single" w:sz="4" w:space="0" w:color="auto"/>
              <w:right w:val="single" w:sz="4" w:space="0" w:color="auto"/>
            </w:tcBorders>
            <w:textDirection w:val="btLr"/>
          </w:tcPr>
          <w:p w:rsidR="00864794" w:rsidRPr="00FF4155" w:rsidRDefault="00864794" w:rsidP="00BC514E">
            <w:pPr>
              <w:spacing w:after="0" w:line="240" w:lineRule="auto"/>
              <w:ind w:left="113" w:right="113"/>
              <w:jc w:val="center"/>
              <w:rPr>
                <w:rFonts w:cs="Arial"/>
                <w:color w:val="000000"/>
                <w:sz w:val="20"/>
                <w:szCs w:val="20"/>
                <w:lang w:eastAsia="pl-PL"/>
              </w:rPr>
            </w:pPr>
            <w:r w:rsidRPr="00FF4155">
              <w:rPr>
                <w:rFonts w:cs="Arial"/>
                <w:color w:val="000000"/>
                <w:sz w:val="20"/>
                <w:szCs w:val="20"/>
                <w:lang w:eastAsia="pl-PL"/>
              </w:rPr>
              <w:t>Perspektywa potencjału (Po)</w:t>
            </w:r>
          </w:p>
        </w:tc>
        <w:tc>
          <w:tcPr>
            <w:tcW w:w="2410" w:type="dxa"/>
            <w:vMerge w:val="restart"/>
            <w:tcBorders>
              <w:top w:val="nil"/>
              <w:left w:val="single" w:sz="4" w:space="0" w:color="auto"/>
              <w:bottom w:val="single" w:sz="4" w:space="0" w:color="auto"/>
              <w:right w:val="single" w:sz="4" w:space="0" w:color="auto"/>
            </w:tcBorders>
            <w:vAlign w:val="center"/>
          </w:tcPr>
          <w:p w:rsidR="00864794" w:rsidRPr="00FF4155" w:rsidRDefault="00864794" w:rsidP="00BC514E">
            <w:pPr>
              <w:spacing w:after="0" w:line="240" w:lineRule="auto"/>
              <w:rPr>
                <w:rFonts w:cs="Arial"/>
                <w:color w:val="000000"/>
                <w:sz w:val="20"/>
                <w:szCs w:val="20"/>
                <w:lang w:eastAsia="pl-PL"/>
              </w:rPr>
            </w:pPr>
            <w:r w:rsidRPr="00FF4155">
              <w:rPr>
                <w:rFonts w:cs="Arial"/>
                <w:color w:val="000000"/>
                <w:sz w:val="20"/>
                <w:szCs w:val="20"/>
                <w:lang w:eastAsia="pl-PL"/>
              </w:rPr>
              <w:t>Po1: Doskonalić jakość  kadr ze szczególnym uwzględnieniem szybkości awansów naukowych</w:t>
            </w:r>
          </w:p>
        </w:tc>
        <w:tc>
          <w:tcPr>
            <w:tcW w:w="5244" w:type="dxa"/>
            <w:tcBorders>
              <w:top w:val="single" w:sz="4" w:space="0" w:color="auto"/>
              <w:left w:val="nil"/>
              <w:bottom w:val="single" w:sz="4" w:space="0" w:color="auto"/>
              <w:right w:val="single" w:sz="4" w:space="0" w:color="auto"/>
            </w:tcBorders>
            <w:vAlign w:val="center"/>
          </w:tcPr>
          <w:p w:rsidR="00864794" w:rsidRPr="00BC514E" w:rsidRDefault="00864794" w:rsidP="00BC514E">
            <w:pPr>
              <w:spacing w:after="0" w:line="240" w:lineRule="auto"/>
              <w:rPr>
                <w:rFonts w:cs="Arial"/>
                <w:bCs/>
                <w:sz w:val="20"/>
                <w:szCs w:val="20"/>
                <w:lang w:eastAsia="pl-PL"/>
              </w:rPr>
            </w:pPr>
            <w:r w:rsidRPr="00BC514E">
              <w:rPr>
                <w:rFonts w:cs="Arial"/>
                <w:bCs/>
                <w:sz w:val="20"/>
                <w:szCs w:val="20"/>
                <w:lang w:eastAsia="pl-PL"/>
              </w:rPr>
              <w:t>• Po1M1: Miernik szybkości awansów naukowych –</w:t>
            </w:r>
            <w:r>
              <w:rPr>
                <w:rFonts w:cs="Arial"/>
                <w:bCs/>
                <w:sz w:val="20"/>
                <w:szCs w:val="20"/>
                <w:lang w:eastAsia="pl-PL"/>
              </w:rPr>
              <w:t xml:space="preserve"> </w:t>
            </w:r>
            <w:r w:rsidRPr="00BC514E">
              <w:rPr>
                <w:rFonts w:cs="Arial"/>
                <w:bCs/>
                <w:sz w:val="20"/>
                <w:szCs w:val="20"/>
                <w:lang w:eastAsia="pl-PL"/>
              </w:rPr>
              <w:t>habilitacja</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T2</w:t>
            </w:r>
          </w:p>
        </w:tc>
      </w:tr>
      <w:tr w:rsidR="00864794" w:rsidRPr="00C4177E" w:rsidTr="00A260D4">
        <w:trPr>
          <w:trHeight w:val="188"/>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BC514E" w:rsidRDefault="00864794" w:rsidP="00BC514E">
            <w:pPr>
              <w:spacing w:after="0" w:line="240" w:lineRule="auto"/>
              <w:rPr>
                <w:rFonts w:cs="Arial"/>
                <w:bCs/>
                <w:sz w:val="20"/>
                <w:szCs w:val="20"/>
                <w:lang w:eastAsia="pl-PL"/>
              </w:rPr>
            </w:pPr>
            <w:r w:rsidRPr="00BC514E">
              <w:rPr>
                <w:rFonts w:cs="Arial"/>
                <w:bCs/>
                <w:sz w:val="20"/>
                <w:szCs w:val="20"/>
                <w:lang w:eastAsia="pl-PL"/>
              </w:rPr>
              <w:t>• Po1M2: Miernik szybkości awansów naukowych – profesura</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T2</w:t>
            </w:r>
          </w:p>
        </w:tc>
      </w:tr>
      <w:tr w:rsidR="00864794" w:rsidRPr="00C4177E" w:rsidTr="00A260D4">
        <w:trPr>
          <w:trHeight w:val="645"/>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tcBorders>
              <w:top w:val="nil"/>
              <w:left w:val="nil"/>
              <w:bottom w:val="single" w:sz="4" w:space="0" w:color="auto"/>
              <w:right w:val="single" w:sz="4" w:space="0" w:color="auto"/>
            </w:tcBorders>
            <w:vAlign w:val="center"/>
          </w:tcPr>
          <w:p w:rsidR="00864794" w:rsidRPr="00FF4155" w:rsidRDefault="00864794" w:rsidP="00921F7F">
            <w:pPr>
              <w:spacing w:after="0" w:line="240" w:lineRule="auto"/>
              <w:rPr>
                <w:rFonts w:cs="Arial"/>
                <w:color w:val="000000"/>
                <w:sz w:val="20"/>
                <w:szCs w:val="20"/>
                <w:lang w:eastAsia="pl-PL"/>
              </w:rPr>
            </w:pPr>
            <w:r w:rsidRPr="00FF4155">
              <w:rPr>
                <w:rFonts w:cs="Arial"/>
                <w:color w:val="000000"/>
                <w:sz w:val="20"/>
                <w:szCs w:val="20"/>
                <w:lang w:eastAsia="pl-PL"/>
              </w:rPr>
              <w:t xml:space="preserve">Po2:  </w:t>
            </w:r>
            <w:r>
              <w:rPr>
                <w:rFonts w:cs="Arial"/>
                <w:color w:val="000000"/>
                <w:sz w:val="20"/>
                <w:szCs w:val="20"/>
                <w:lang w:eastAsia="pl-PL"/>
              </w:rPr>
              <w:t>S</w:t>
            </w:r>
            <w:r w:rsidRPr="00FF4155">
              <w:rPr>
                <w:rFonts w:cs="Arial"/>
                <w:color w:val="000000"/>
                <w:sz w:val="20"/>
                <w:szCs w:val="20"/>
                <w:lang w:eastAsia="pl-PL"/>
              </w:rPr>
              <w:t>kutecznie motywować pracowników uczelni</w:t>
            </w:r>
          </w:p>
        </w:tc>
        <w:tc>
          <w:tcPr>
            <w:tcW w:w="5244" w:type="dxa"/>
            <w:tcBorders>
              <w:top w:val="nil"/>
              <w:left w:val="nil"/>
              <w:bottom w:val="single" w:sz="4" w:space="0" w:color="auto"/>
              <w:right w:val="single" w:sz="4" w:space="0" w:color="auto"/>
            </w:tcBorders>
            <w:vAlign w:val="center"/>
          </w:tcPr>
          <w:p w:rsidR="00864794" w:rsidRPr="00FF4155" w:rsidRDefault="00864794" w:rsidP="00BD4E37">
            <w:pPr>
              <w:spacing w:after="0" w:line="240" w:lineRule="auto"/>
              <w:rPr>
                <w:rFonts w:cs="Arial"/>
                <w:bCs/>
                <w:sz w:val="20"/>
                <w:szCs w:val="20"/>
                <w:lang w:eastAsia="pl-PL"/>
              </w:rPr>
            </w:pPr>
            <w:r w:rsidRPr="00FF4155">
              <w:rPr>
                <w:rFonts w:cs="Arial"/>
                <w:bCs/>
                <w:sz w:val="20"/>
                <w:szCs w:val="20"/>
                <w:lang w:eastAsia="pl-PL"/>
              </w:rPr>
              <w:t>• </w:t>
            </w:r>
            <w:r w:rsidRPr="00BD4E37">
              <w:rPr>
                <w:rFonts w:cs="Arial"/>
                <w:bCs/>
                <w:sz w:val="20"/>
                <w:szCs w:val="20"/>
                <w:lang w:eastAsia="pl-PL"/>
              </w:rPr>
              <w:t xml:space="preserve">Po2M1:  </w:t>
            </w:r>
            <w:r w:rsidRPr="00BD4E37">
              <w:rPr>
                <w:sz w:val="20"/>
                <w:szCs w:val="20"/>
              </w:rPr>
              <w:t>Miernik rozwoju wydziałowych systemów motywacyjnych</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T2</w:t>
            </w:r>
          </w:p>
        </w:tc>
      </w:tr>
      <w:tr w:rsidR="00864794" w:rsidRPr="00C4177E" w:rsidTr="00A260D4">
        <w:trPr>
          <w:trHeight w:val="41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nil"/>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Po3: Rozwinąć i wdrożyć system zarządzania jakością kształcenia</w:t>
            </w:r>
          </w:p>
        </w:tc>
        <w:tc>
          <w:tcPr>
            <w:tcW w:w="5244" w:type="dxa"/>
            <w:tcBorders>
              <w:top w:val="nil"/>
              <w:left w:val="nil"/>
              <w:bottom w:val="single" w:sz="4" w:space="0" w:color="auto"/>
              <w:right w:val="single" w:sz="4" w:space="0" w:color="auto"/>
            </w:tcBorders>
            <w:vAlign w:val="center"/>
          </w:tcPr>
          <w:p w:rsidR="00864794" w:rsidRPr="00FF4155" w:rsidRDefault="00864794" w:rsidP="006A6DC9">
            <w:pPr>
              <w:spacing w:after="0" w:line="240" w:lineRule="auto"/>
              <w:rPr>
                <w:rFonts w:cs="Arial"/>
                <w:bCs/>
                <w:sz w:val="20"/>
                <w:szCs w:val="20"/>
                <w:lang w:eastAsia="pl-PL"/>
              </w:rPr>
            </w:pPr>
            <w:r w:rsidRPr="00FF4155">
              <w:rPr>
                <w:rFonts w:cs="Arial"/>
                <w:bCs/>
                <w:sz w:val="20"/>
                <w:szCs w:val="20"/>
                <w:lang w:eastAsia="pl-PL"/>
              </w:rPr>
              <w:t xml:space="preserve">• Po3M1: </w:t>
            </w:r>
            <w:r w:rsidRPr="00FF4155">
              <w:rPr>
                <w:sz w:val="20"/>
                <w:szCs w:val="20"/>
              </w:rPr>
              <w:t>Miernik zmian opisów modułów kształcenia</w:t>
            </w:r>
            <w:r w:rsidRPr="00FF4155">
              <w:rPr>
                <w:rFonts w:cs="Arial"/>
                <w:bCs/>
                <w:sz w:val="20"/>
                <w:szCs w:val="20"/>
                <w:lang w:eastAsia="pl-PL"/>
              </w:rPr>
              <w:t xml:space="preserve"> </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41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nil"/>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6A6DC9">
            <w:pPr>
              <w:spacing w:after="0" w:line="240" w:lineRule="auto"/>
              <w:rPr>
                <w:rFonts w:cs="Arial"/>
                <w:bCs/>
                <w:sz w:val="20"/>
                <w:szCs w:val="20"/>
                <w:lang w:eastAsia="pl-PL"/>
              </w:rPr>
            </w:pPr>
            <w:r w:rsidRPr="00FF4155">
              <w:rPr>
                <w:rFonts w:cs="Arial"/>
                <w:bCs/>
                <w:sz w:val="20"/>
                <w:szCs w:val="20"/>
                <w:lang w:eastAsia="pl-PL"/>
              </w:rPr>
              <w:t xml:space="preserve">• Po3M2: </w:t>
            </w:r>
            <w:r w:rsidRPr="00FF4155">
              <w:rPr>
                <w:sz w:val="20"/>
                <w:szCs w:val="20"/>
              </w:rPr>
              <w:t>Miernik zmian programów kształcenia</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41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nil"/>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6A6DC9">
            <w:pPr>
              <w:spacing w:after="0" w:line="240" w:lineRule="auto"/>
              <w:rPr>
                <w:rFonts w:cs="Arial"/>
                <w:bCs/>
                <w:sz w:val="20"/>
                <w:szCs w:val="20"/>
                <w:lang w:eastAsia="pl-PL"/>
              </w:rPr>
            </w:pPr>
            <w:r w:rsidRPr="00FF4155">
              <w:rPr>
                <w:rFonts w:cs="Arial"/>
                <w:bCs/>
                <w:sz w:val="20"/>
                <w:szCs w:val="20"/>
                <w:lang w:eastAsia="pl-PL"/>
              </w:rPr>
              <w:t xml:space="preserve">• Po3M3: </w:t>
            </w:r>
            <w:r w:rsidRPr="00FF4155">
              <w:rPr>
                <w:sz w:val="20"/>
                <w:szCs w:val="20"/>
              </w:rPr>
              <w:t>Miernik hospitacji zajęć</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41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nil"/>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6A6DC9">
            <w:pPr>
              <w:spacing w:after="0" w:line="240" w:lineRule="auto"/>
              <w:rPr>
                <w:rFonts w:cs="Arial"/>
                <w:bCs/>
                <w:sz w:val="20"/>
                <w:szCs w:val="20"/>
                <w:lang w:eastAsia="pl-PL"/>
              </w:rPr>
            </w:pPr>
            <w:r w:rsidRPr="00FF4155">
              <w:rPr>
                <w:rFonts w:cs="Arial"/>
                <w:bCs/>
                <w:sz w:val="20"/>
                <w:szCs w:val="20"/>
                <w:lang w:eastAsia="pl-PL"/>
              </w:rPr>
              <w:t xml:space="preserve">• Po3M4: </w:t>
            </w:r>
            <w:r w:rsidRPr="00FF4155">
              <w:rPr>
                <w:sz w:val="20"/>
                <w:szCs w:val="20"/>
              </w:rPr>
              <w:t>Miernik terminowości obron prac doktorskich</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41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nil"/>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Po3M5: </w:t>
            </w:r>
            <w:r w:rsidRPr="00FF4155">
              <w:rPr>
                <w:sz w:val="20"/>
                <w:szCs w:val="20"/>
              </w:rPr>
              <w:t>Miernik przewodów doktorskich otwieranych w pierwszych trzech latach studiów doktoranckich</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357"/>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 xml:space="preserve">Po4: Kształtować sprawną administrację z </w:t>
            </w:r>
            <w:r w:rsidRPr="00FF4155">
              <w:rPr>
                <w:rFonts w:cs="Arial"/>
                <w:color w:val="000000"/>
                <w:sz w:val="20"/>
                <w:szCs w:val="20"/>
                <w:lang w:eastAsia="pl-PL"/>
              </w:rPr>
              <w:lastRenderedPageBreak/>
              <w:t>uwzględnieniem podnoszenia kompetencji pracowników – przyjazną społeczności akademickiej</w:t>
            </w: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lastRenderedPageBreak/>
              <w:t xml:space="preserve">• Po4M1: </w:t>
            </w:r>
            <w:r w:rsidRPr="00FF4155">
              <w:rPr>
                <w:sz w:val="20"/>
                <w:szCs w:val="20"/>
              </w:rPr>
              <w:t>Mierniki poziomu obsługi pracowników</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T5</w:t>
            </w:r>
          </w:p>
        </w:tc>
      </w:tr>
      <w:tr w:rsidR="00864794" w:rsidRPr="00C4177E" w:rsidTr="00A260D4">
        <w:trPr>
          <w:trHeight w:val="263"/>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Po4M2: </w:t>
            </w:r>
            <w:r w:rsidRPr="00FF4155">
              <w:rPr>
                <w:sz w:val="20"/>
                <w:szCs w:val="20"/>
              </w:rPr>
              <w:t>Mierniki poziomu obsługi studentów</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T5</w:t>
            </w:r>
          </w:p>
        </w:tc>
      </w:tr>
      <w:tr w:rsidR="00864794" w:rsidRPr="00C4177E" w:rsidTr="00A260D4">
        <w:trPr>
          <w:trHeight w:val="967"/>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tcBorders>
              <w:top w:val="nil"/>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Po5: Propagować proaktywną kulturę organizacyjną nastawioną na zmiany</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BD4E37">
            <w:pPr>
              <w:spacing w:after="0" w:line="240" w:lineRule="auto"/>
              <w:rPr>
                <w:rFonts w:cs="Arial"/>
                <w:bCs/>
                <w:sz w:val="20"/>
                <w:szCs w:val="20"/>
                <w:lang w:eastAsia="pl-PL"/>
              </w:rPr>
            </w:pPr>
            <w:r w:rsidRPr="00FF4155">
              <w:rPr>
                <w:rFonts w:cs="Arial"/>
                <w:bCs/>
                <w:sz w:val="20"/>
                <w:szCs w:val="20"/>
                <w:lang w:eastAsia="pl-PL"/>
              </w:rPr>
              <w:t xml:space="preserve">• Po5M1: </w:t>
            </w:r>
            <w:r w:rsidRPr="00BD4E37">
              <w:rPr>
                <w:sz w:val="20"/>
                <w:szCs w:val="20"/>
              </w:rPr>
              <w:t>Miernik postępu we wdrażaniu strategii wydziałowych</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T2</w:t>
            </w:r>
          </w:p>
        </w:tc>
      </w:tr>
      <w:tr w:rsidR="00864794" w:rsidRPr="00C4177E" w:rsidTr="00A260D4">
        <w:trPr>
          <w:trHeight w:val="218"/>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val="restart"/>
            <w:tcBorders>
              <w:top w:val="nil"/>
              <w:left w:val="single" w:sz="4" w:space="0" w:color="auto"/>
              <w:right w:val="single" w:sz="4" w:space="0" w:color="auto"/>
            </w:tcBorders>
            <w:vAlign w:val="center"/>
          </w:tcPr>
          <w:p w:rsidR="00864794" w:rsidRPr="00FF4155" w:rsidRDefault="00864794" w:rsidP="005B2A2B">
            <w:pPr>
              <w:spacing w:after="0" w:line="240" w:lineRule="auto"/>
              <w:rPr>
                <w:rFonts w:cs="Arial"/>
                <w:color w:val="000000"/>
                <w:sz w:val="20"/>
                <w:szCs w:val="20"/>
                <w:lang w:eastAsia="pl-PL"/>
              </w:rPr>
            </w:pPr>
            <w:r w:rsidRPr="00FF4155">
              <w:rPr>
                <w:rFonts w:cs="Arial"/>
                <w:color w:val="000000"/>
                <w:sz w:val="20"/>
                <w:szCs w:val="20"/>
                <w:lang w:eastAsia="pl-PL"/>
              </w:rPr>
              <w:t>Po6: Kontynuować rozwój zaplecza dydaktycznego</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FF4155">
            <w:pPr>
              <w:spacing w:after="0" w:line="240" w:lineRule="auto"/>
              <w:rPr>
                <w:rFonts w:cs="Arial"/>
                <w:bCs/>
                <w:sz w:val="20"/>
                <w:szCs w:val="20"/>
                <w:lang w:eastAsia="pl-PL"/>
              </w:rPr>
            </w:pPr>
            <w:r w:rsidRPr="00FF4155">
              <w:rPr>
                <w:rFonts w:cs="Arial"/>
                <w:bCs/>
                <w:sz w:val="20"/>
                <w:szCs w:val="20"/>
                <w:lang w:eastAsia="pl-PL"/>
              </w:rPr>
              <w:t xml:space="preserve">• Po6M1: </w:t>
            </w:r>
            <w:r>
              <w:rPr>
                <w:rFonts w:cs="Arial"/>
                <w:bCs/>
                <w:sz w:val="20"/>
                <w:szCs w:val="20"/>
                <w:lang w:eastAsia="pl-PL"/>
              </w:rPr>
              <w:t>Miernik</w:t>
            </w:r>
            <w:r w:rsidRPr="00FF4155">
              <w:rPr>
                <w:rFonts w:cs="Arial"/>
                <w:bCs/>
                <w:sz w:val="20"/>
                <w:szCs w:val="20"/>
                <w:lang w:eastAsia="pl-PL"/>
              </w:rPr>
              <w:t xml:space="preserve"> liczby tradycyjnych zbiorów bibliotecznych</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277"/>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Po6M2: </w:t>
            </w:r>
            <w:r>
              <w:rPr>
                <w:rFonts w:cs="Arial"/>
                <w:bCs/>
                <w:sz w:val="20"/>
                <w:szCs w:val="20"/>
                <w:lang w:eastAsia="pl-PL"/>
              </w:rPr>
              <w:t>Miernik</w:t>
            </w:r>
            <w:r w:rsidRPr="00FF4155">
              <w:rPr>
                <w:sz w:val="20"/>
                <w:szCs w:val="20"/>
              </w:rPr>
              <w:t xml:space="preserve"> elektronicznych zasobów bibliotecznych</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277"/>
        </w:trPr>
        <w:tc>
          <w:tcPr>
            <w:tcW w:w="869" w:type="dxa"/>
            <w:vMerge/>
            <w:tcBorders>
              <w:top w:val="nil"/>
              <w:left w:val="single" w:sz="4" w:space="0" w:color="auto"/>
              <w:bottom w:val="single" w:sz="4" w:space="0" w:color="auto"/>
              <w:right w:val="single" w:sz="4" w:space="0" w:color="auto"/>
            </w:tcBorders>
            <w:textDirection w:val="btLr"/>
            <w:vAlign w:val="center"/>
          </w:tcPr>
          <w:p w:rsidR="00864794" w:rsidRPr="00FF4155" w:rsidRDefault="00864794" w:rsidP="00BC514E">
            <w:pPr>
              <w:spacing w:after="0" w:line="240" w:lineRule="auto"/>
              <w:ind w:left="113" w:right="113"/>
              <w:jc w:val="center"/>
              <w:rPr>
                <w:rFonts w:cs="Arial"/>
                <w:color w:val="000000"/>
                <w:sz w:val="20"/>
                <w:szCs w:val="20"/>
                <w:lang w:eastAsia="pl-PL"/>
              </w:rPr>
            </w:pPr>
          </w:p>
        </w:tc>
        <w:tc>
          <w:tcPr>
            <w:tcW w:w="2410" w:type="dxa"/>
            <w:vMerge/>
            <w:tcBorders>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nil"/>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Po6M3: </w:t>
            </w:r>
            <w:r>
              <w:rPr>
                <w:rFonts w:cs="Arial"/>
                <w:bCs/>
                <w:sz w:val="20"/>
                <w:szCs w:val="20"/>
                <w:lang w:eastAsia="pl-PL"/>
              </w:rPr>
              <w:t>Miernik</w:t>
            </w:r>
            <w:r w:rsidRPr="00FF4155">
              <w:rPr>
                <w:sz w:val="20"/>
                <w:szCs w:val="20"/>
              </w:rPr>
              <w:t xml:space="preserve"> </w:t>
            </w:r>
            <w:r>
              <w:rPr>
                <w:sz w:val="20"/>
                <w:szCs w:val="20"/>
              </w:rPr>
              <w:t>r</w:t>
            </w:r>
            <w:r w:rsidRPr="00FF4155">
              <w:rPr>
                <w:sz w:val="20"/>
                <w:szCs w:val="20"/>
              </w:rPr>
              <w:t>ozwoju infrastruktury informatycznej</w:t>
            </w:r>
          </w:p>
        </w:tc>
        <w:tc>
          <w:tcPr>
            <w:tcW w:w="709" w:type="dxa"/>
            <w:tcBorders>
              <w:top w:val="nil"/>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T1</w:t>
            </w:r>
          </w:p>
        </w:tc>
      </w:tr>
      <w:tr w:rsidR="00864794" w:rsidRPr="00C4177E" w:rsidTr="00A260D4">
        <w:trPr>
          <w:trHeight w:val="218"/>
        </w:trPr>
        <w:tc>
          <w:tcPr>
            <w:tcW w:w="869" w:type="dxa"/>
            <w:vMerge w:val="restart"/>
            <w:tcBorders>
              <w:top w:val="single" w:sz="4" w:space="0" w:color="auto"/>
              <w:left w:val="single" w:sz="4" w:space="0" w:color="auto"/>
              <w:bottom w:val="single" w:sz="4" w:space="0" w:color="auto"/>
              <w:right w:val="single" w:sz="4" w:space="0" w:color="auto"/>
            </w:tcBorders>
            <w:textDirection w:val="btLr"/>
          </w:tcPr>
          <w:p w:rsidR="00864794" w:rsidRPr="00FF4155" w:rsidRDefault="00864794" w:rsidP="00BC514E">
            <w:pPr>
              <w:spacing w:after="0" w:line="240" w:lineRule="auto"/>
              <w:ind w:left="113" w:right="113"/>
              <w:jc w:val="center"/>
              <w:rPr>
                <w:rFonts w:cs="Arial"/>
                <w:color w:val="000000"/>
                <w:sz w:val="20"/>
                <w:szCs w:val="20"/>
                <w:lang w:eastAsia="pl-PL"/>
              </w:rPr>
            </w:pPr>
            <w:r w:rsidRPr="00FF4155">
              <w:rPr>
                <w:rFonts w:cs="Arial"/>
                <w:color w:val="000000"/>
                <w:sz w:val="20"/>
                <w:szCs w:val="20"/>
                <w:lang w:eastAsia="pl-PL"/>
              </w:rPr>
              <w:t>Perspektywa finansowa (F)</w:t>
            </w:r>
          </w:p>
        </w:tc>
        <w:tc>
          <w:tcPr>
            <w:tcW w:w="2410" w:type="dxa"/>
            <w:vMerge w:val="restart"/>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F1: Zabezpieczyć długofalowe potrzeby ekonomiczne uczelni</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382BA1">
            <w:pPr>
              <w:spacing w:after="0" w:line="240" w:lineRule="auto"/>
              <w:rPr>
                <w:rFonts w:cs="Arial"/>
                <w:bCs/>
                <w:sz w:val="20"/>
                <w:szCs w:val="20"/>
                <w:lang w:eastAsia="pl-PL"/>
              </w:rPr>
            </w:pPr>
            <w:r w:rsidRPr="00FF4155">
              <w:rPr>
                <w:rFonts w:cs="Arial"/>
                <w:bCs/>
                <w:sz w:val="20"/>
                <w:szCs w:val="20"/>
                <w:lang w:eastAsia="pl-PL"/>
              </w:rPr>
              <w:t xml:space="preserve">• F1M1: </w:t>
            </w:r>
            <w:r>
              <w:rPr>
                <w:rFonts w:cs="Arial"/>
                <w:bCs/>
                <w:sz w:val="20"/>
                <w:szCs w:val="20"/>
                <w:lang w:eastAsia="pl-PL"/>
              </w:rPr>
              <w:t>Miernik</w:t>
            </w:r>
            <w:r w:rsidRPr="00FF4155">
              <w:rPr>
                <w:rFonts w:cs="Arial"/>
                <w:bCs/>
                <w:sz w:val="20"/>
                <w:szCs w:val="20"/>
                <w:lang w:eastAsia="pl-PL"/>
              </w:rPr>
              <w:t xml:space="preserve"> </w:t>
            </w:r>
            <w:r>
              <w:rPr>
                <w:rFonts w:cs="Arial"/>
                <w:bCs/>
                <w:sz w:val="20"/>
                <w:szCs w:val="20"/>
                <w:lang w:eastAsia="pl-PL"/>
              </w:rPr>
              <w:t>wartości</w:t>
            </w:r>
            <w:r w:rsidRPr="00FF4155">
              <w:rPr>
                <w:rFonts w:cs="Arial"/>
                <w:bCs/>
                <w:sz w:val="20"/>
                <w:szCs w:val="20"/>
                <w:lang w:eastAsia="pl-PL"/>
              </w:rPr>
              <w:t xml:space="preserve"> nadwyżki</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T5</w:t>
            </w:r>
          </w:p>
        </w:tc>
      </w:tr>
      <w:tr w:rsidR="00864794" w:rsidRPr="00C4177E" w:rsidTr="00A260D4">
        <w:trPr>
          <w:trHeight w:val="264"/>
        </w:trPr>
        <w:tc>
          <w:tcPr>
            <w:tcW w:w="869" w:type="dxa"/>
            <w:vMerge/>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2410" w:type="dxa"/>
            <w:vMerge/>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F1M2: </w:t>
            </w:r>
            <w:r>
              <w:rPr>
                <w:rFonts w:cs="Arial"/>
                <w:bCs/>
                <w:sz w:val="20"/>
                <w:szCs w:val="20"/>
                <w:lang w:eastAsia="pl-PL"/>
              </w:rPr>
              <w:t>Miernik</w:t>
            </w:r>
            <w:r w:rsidRPr="00FF4155">
              <w:rPr>
                <w:sz w:val="20"/>
                <w:szCs w:val="20"/>
              </w:rPr>
              <w:t xml:space="preserve"> nadwyżki do przychodów</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T5</w:t>
            </w:r>
          </w:p>
        </w:tc>
      </w:tr>
      <w:tr w:rsidR="00864794" w:rsidRPr="00C4177E" w:rsidTr="00A260D4">
        <w:trPr>
          <w:trHeight w:val="267"/>
        </w:trPr>
        <w:tc>
          <w:tcPr>
            <w:tcW w:w="869" w:type="dxa"/>
            <w:vMerge/>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2410" w:type="dxa"/>
            <w:vMerge w:val="restart"/>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F2: Zmieniać strukturę przychodów uczelni zmniejszając uzależnienie od środków z MNiSW</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382BA1">
            <w:pPr>
              <w:spacing w:after="0" w:line="240" w:lineRule="auto"/>
              <w:rPr>
                <w:rFonts w:cs="Arial"/>
                <w:bCs/>
                <w:sz w:val="20"/>
                <w:szCs w:val="20"/>
                <w:lang w:eastAsia="pl-PL"/>
              </w:rPr>
            </w:pPr>
            <w:r w:rsidRPr="00FF4155">
              <w:rPr>
                <w:rFonts w:cs="Arial"/>
                <w:bCs/>
                <w:sz w:val="20"/>
                <w:szCs w:val="20"/>
                <w:lang w:eastAsia="pl-PL"/>
              </w:rPr>
              <w:t xml:space="preserve">• F2M1: </w:t>
            </w:r>
            <w:r>
              <w:rPr>
                <w:rFonts w:cs="Arial"/>
                <w:bCs/>
                <w:sz w:val="20"/>
                <w:szCs w:val="20"/>
                <w:lang w:eastAsia="pl-PL"/>
              </w:rPr>
              <w:t>Miernik</w:t>
            </w:r>
            <w:r w:rsidRPr="00FF4155">
              <w:rPr>
                <w:rFonts w:cs="Arial"/>
                <w:bCs/>
                <w:sz w:val="20"/>
                <w:szCs w:val="20"/>
                <w:lang w:eastAsia="pl-PL"/>
              </w:rPr>
              <w:t xml:space="preserve"> </w:t>
            </w:r>
            <w:r>
              <w:rPr>
                <w:rFonts w:cs="Arial"/>
                <w:bCs/>
                <w:sz w:val="20"/>
                <w:szCs w:val="20"/>
                <w:lang w:eastAsia="pl-PL"/>
              </w:rPr>
              <w:t>wartości</w:t>
            </w:r>
            <w:r w:rsidRPr="00FF4155">
              <w:rPr>
                <w:rFonts w:cs="Arial"/>
                <w:bCs/>
                <w:sz w:val="20"/>
                <w:szCs w:val="20"/>
                <w:lang w:eastAsia="pl-PL"/>
              </w:rPr>
              <w:t xml:space="preserve"> przychodów</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T5</w:t>
            </w:r>
          </w:p>
        </w:tc>
      </w:tr>
      <w:tr w:rsidR="00864794" w:rsidRPr="00C4177E" w:rsidTr="00A260D4">
        <w:trPr>
          <w:trHeight w:val="387"/>
        </w:trPr>
        <w:tc>
          <w:tcPr>
            <w:tcW w:w="869" w:type="dxa"/>
            <w:vMerge/>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2410" w:type="dxa"/>
            <w:vMerge/>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BD4E37">
            <w:pPr>
              <w:spacing w:after="0" w:line="240" w:lineRule="auto"/>
              <w:rPr>
                <w:rFonts w:cs="Arial"/>
                <w:bCs/>
                <w:sz w:val="20"/>
                <w:szCs w:val="20"/>
                <w:lang w:eastAsia="pl-PL"/>
              </w:rPr>
            </w:pPr>
            <w:r w:rsidRPr="00FF4155">
              <w:rPr>
                <w:rFonts w:cs="Arial"/>
                <w:bCs/>
                <w:sz w:val="20"/>
                <w:szCs w:val="20"/>
                <w:lang w:eastAsia="pl-PL"/>
              </w:rPr>
              <w:t xml:space="preserve">• F2M2: </w:t>
            </w:r>
            <w:r>
              <w:rPr>
                <w:rFonts w:cs="Arial"/>
                <w:bCs/>
                <w:sz w:val="20"/>
                <w:szCs w:val="20"/>
                <w:lang w:eastAsia="pl-PL"/>
              </w:rPr>
              <w:t>Miernik</w:t>
            </w:r>
            <w:r w:rsidRPr="00FF4155">
              <w:rPr>
                <w:rFonts w:cs="Arial"/>
                <w:bCs/>
                <w:sz w:val="20"/>
                <w:szCs w:val="20"/>
                <w:lang w:eastAsia="pl-PL"/>
              </w:rPr>
              <w:t xml:space="preserve"> przychodów spoza dotacji</w:t>
            </w:r>
            <w:r>
              <w:rPr>
                <w:rFonts w:cs="Arial"/>
                <w:bCs/>
                <w:sz w:val="20"/>
                <w:szCs w:val="20"/>
                <w:lang w:eastAsia="pl-PL"/>
              </w:rPr>
              <w:t xml:space="preserve"> „</w:t>
            </w:r>
            <w:r w:rsidRPr="008B5067">
              <w:rPr>
                <w:rFonts w:cs="Arial"/>
                <w:bCs/>
                <w:sz w:val="20"/>
                <w:szCs w:val="20"/>
                <w:lang w:eastAsia="pl-PL"/>
              </w:rPr>
              <w:t>podstawowej</w:t>
            </w:r>
            <w:r>
              <w:rPr>
                <w:rFonts w:cs="Arial"/>
                <w:bCs/>
                <w:sz w:val="20"/>
                <w:szCs w:val="20"/>
                <w:lang w:eastAsia="pl-PL"/>
              </w:rPr>
              <w:t xml:space="preserve">” </w:t>
            </w:r>
            <w:r w:rsidRPr="008B5067">
              <w:rPr>
                <w:rFonts w:cs="Arial"/>
                <w:bCs/>
                <w:sz w:val="20"/>
                <w:szCs w:val="20"/>
                <w:lang w:eastAsia="pl-PL"/>
              </w:rPr>
              <w:t>MNiSW</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T5</w:t>
            </w:r>
          </w:p>
        </w:tc>
      </w:tr>
      <w:tr w:rsidR="00864794" w:rsidRPr="00C4177E" w:rsidTr="00A260D4">
        <w:trPr>
          <w:trHeight w:val="321"/>
        </w:trPr>
        <w:tc>
          <w:tcPr>
            <w:tcW w:w="869" w:type="dxa"/>
            <w:vMerge/>
            <w:tcBorders>
              <w:top w:val="single" w:sz="4" w:space="0" w:color="auto"/>
              <w:left w:val="single" w:sz="4" w:space="0" w:color="auto"/>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p>
        </w:tc>
        <w:tc>
          <w:tcPr>
            <w:tcW w:w="2410" w:type="dxa"/>
            <w:tcBorders>
              <w:top w:val="single" w:sz="4" w:space="0" w:color="auto"/>
              <w:left w:val="nil"/>
              <w:bottom w:val="single" w:sz="4" w:space="0" w:color="auto"/>
              <w:right w:val="single" w:sz="4" w:space="0" w:color="auto"/>
            </w:tcBorders>
            <w:vAlign w:val="center"/>
          </w:tcPr>
          <w:p w:rsidR="00864794" w:rsidRPr="00FF4155" w:rsidRDefault="00864794" w:rsidP="009520D3">
            <w:pPr>
              <w:spacing w:after="0" w:line="240" w:lineRule="auto"/>
              <w:rPr>
                <w:rFonts w:cs="Arial"/>
                <w:color w:val="000000"/>
                <w:sz w:val="20"/>
                <w:szCs w:val="20"/>
                <w:lang w:eastAsia="pl-PL"/>
              </w:rPr>
            </w:pPr>
            <w:r w:rsidRPr="00FF4155">
              <w:rPr>
                <w:rFonts w:cs="Arial"/>
                <w:color w:val="000000"/>
                <w:sz w:val="20"/>
                <w:szCs w:val="20"/>
                <w:lang w:eastAsia="pl-PL"/>
              </w:rPr>
              <w:t>F3: Poprawić efektywność kosztową uczelni</w:t>
            </w:r>
          </w:p>
        </w:tc>
        <w:tc>
          <w:tcPr>
            <w:tcW w:w="5244" w:type="dxa"/>
            <w:tcBorders>
              <w:top w:val="single" w:sz="4" w:space="0" w:color="auto"/>
              <w:left w:val="nil"/>
              <w:bottom w:val="single" w:sz="4" w:space="0" w:color="auto"/>
              <w:right w:val="single" w:sz="4" w:space="0" w:color="auto"/>
            </w:tcBorders>
            <w:vAlign w:val="center"/>
          </w:tcPr>
          <w:p w:rsidR="00864794" w:rsidRPr="00FF4155" w:rsidRDefault="00864794" w:rsidP="009520D3">
            <w:pPr>
              <w:spacing w:after="0" w:line="240" w:lineRule="auto"/>
              <w:rPr>
                <w:rFonts w:cs="Arial"/>
                <w:bCs/>
                <w:sz w:val="20"/>
                <w:szCs w:val="20"/>
                <w:lang w:eastAsia="pl-PL"/>
              </w:rPr>
            </w:pPr>
            <w:r w:rsidRPr="00FF4155">
              <w:rPr>
                <w:rFonts w:cs="Arial"/>
                <w:bCs/>
                <w:sz w:val="20"/>
                <w:szCs w:val="20"/>
                <w:lang w:eastAsia="pl-PL"/>
              </w:rPr>
              <w:t xml:space="preserve">• F3M1: </w:t>
            </w:r>
            <w:r>
              <w:rPr>
                <w:rFonts w:cs="Arial"/>
                <w:bCs/>
                <w:sz w:val="20"/>
                <w:szCs w:val="20"/>
                <w:lang w:eastAsia="pl-PL"/>
              </w:rPr>
              <w:t>Miernik</w:t>
            </w:r>
            <w:r w:rsidRPr="00FF4155">
              <w:rPr>
                <w:rFonts w:cs="Arial"/>
                <w:bCs/>
                <w:sz w:val="20"/>
                <w:szCs w:val="20"/>
                <w:lang w:eastAsia="pl-PL"/>
              </w:rPr>
              <w:t xml:space="preserve"> kosztów do przychodów</w:t>
            </w:r>
          </w:p>
        </w:tc>
        <w:tc>
          <w:tcPr>
            <w:tcW w:w="709" w:type="dxa"/>
            <w:tcBorders>
              <w:top w:val="single" w:sz="4" w:space="0" w:color="auto"/>
              <w:left w:val="nil"/>
              <w:bottom w:val="single" w:sz="4" w:space="0" w:color="auto"/>
              <w:right w:val="single" w:sz="4" w:space="0" w:color="auto"/>
            </w:tcBorders>
            <w:vAlign w:val="center"/>
          </w:tcPr>
          <w:p w:rsidR="00864794" w:rsidRPr="009520D3" w:rsidRDefault="00864794" w:rsidP="00A260D4">
            <w:pPr>
              <w:spacing w:after="0" w:line="240" w:lineRule="auto"/>
              <w:jc w:val="center"/>
              <w:rPr>
                <w:rFonts w:cs="Arial"/>
                <w:bCs/>
                <w:sz w:val="20"/>
                <w:szCs w:val="20"/>
                <w:lang w:eastAsia="pl-PL"/>
              </w:rPr>
            </w:pPr>
            <w:r>
              <w:rPr>
                <w:rFonts w:cs="Arial"/>
                <w:bCs/>
                <w:sz w:val="20"/>
                <w:szCs w:val="20"/>
                <w:lang w:eastAsia="pl-PL"/>
              </w:rPr>
              <w:t>T5</w:t>
            </w:r>
          </w:p>
        </w:tc>
      </w:tr>
    </w:tbl>
    <w:p w:rsidR="00864794" w:rsidRDefault="00864794" w:rsidP="00A3452B">
      <w:pPr>
        <w:spacing w:after="0" w:line="240" w:lineRule="auto"/>
        <w:rPr>
          <w:b/>
        </w:rPr>
      </w:pPr>
    </w:p>
    <w:p w:rsidR="00864794" w:rsidRDefault="00864794" w:rsidP="00A0086F">
      <w:pPr>
        <w:spacing w:after="0" w:line="240" w:lineRule="auto"/>
        <w:jc w:val="both"/>
        <w:rPr>
          <w:b/>
        </w:rPr>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8A0D40">
      <w:pPr>
        <w:spacing w:after="0" w:line="360" w:lineRule="auto"/>
        <w:jc w:val="both"/>
      </w:pPr>
    </w:p>
    <w:p w:rsidR="00864794" w:rsidRDefault="00864794" w:rsidP="00A26CCE">
      <w:pPr>
        <w:spacing w:after="240" w:line="240" w:lineRule="auto"/>
        <w:ind w:left="360"/>
        <w:rPr>
          <w:b/>
          <w:sz w:val="28"/>
          <w:szCs w:val="28"/>
        </w:rPr>
      </w:pPr>
      <w:r w:rsidRPr="003425CB">
        <w:rPr>
          <w:b/>
          <w:sz w:val="28"/>
          <w:szCs w:val="28"/>
        </w:rPr>
        <w:lastRenderedPageBreak/>
        <w:t>ANEKS</w:t>
      </w:r>
      <w:r>
        <w:rPr>
          <w:b/>
          <w:sz w:val="28"/>
          <w:szCs w:val="28"/>
        </w:rPr>
        <w:t xml:space="preserve">: </w:t>
      </w:r>
      <w:r w:rsidRPr="003425CB">
        <w:rPr>
          <w:b/>
          <w:sz w:val="28"/>
          <w:szCs w:val="28"/>
        </w:rPr>
        <w:t>Definicje podstawowych pojęć</w:t>
      </w:r>
    </w:p>
    <w:p w:rsidR="00864794" w:rsidRPr="00CF6D72" w:rsidRDefault="00864794" w:rsidP="00A26CCE">
      <w:pPr>
        <w:spacing w:after="240" w:line="240" w:lineRule="auto"/>
        <w:ind w:left="360"/>
        <w:rPr>
          <w:b/>
          <w:sz w:val="4"/>
          <w:szCs w:val="4"/>
        </w:rPr>
      </w:pPr>
    </w:p>
    <w:tbl>
      <w:tblPr>
        <w:tblW w:w="8949" w:type="dxa"/>
        <w:tblInd w:w="52" w:type="dxa"/>
        <w:tblLayout w:type="fixed"/>
        <w:tblCellMar>
          <w:left w:w="70" w:type="dxa"/>
          <w:right w:w="70" w:type="dxa"/>
        </w:tblCellMar>
        <w:tblLook w:val="00A0"/>
      </w:tblPr>
      <w:tblGrid>
        <w:gridCol w:w="1578"/>
        <w:gridCol w:w="7371"/>
      </w:tblGrid>
      <w:tr w:rsidR="00864794" w:rsidRPr="00FC0992" w:rsidTr="00A26CCE">
        <w:trPr>
          <w:trHeight w:val="426"/>
        </w:trPr>
        <w:tc>
          <w:tcPr>
            <w:tcW w:w="1578" w:type="dxa"/>
            <w:vAlign w:val="center"/>
          </w:tcPr>
          <w:p w:rsidR="00864794" w:rsidRPr="000A3E4F" w:rsidRDefault="00864794" w:rsidP="00795759">
            <w:pPr>
              <w:rPr>
                <w:rFonts w:cs="Arial"/>
                <w:b/>
                <w:bCs/>
                <w:color w:val="000000"/>
                <w:sz w:val="20"/>
                <w:szCs w:val="20"/>
                <w:lang w:eastAsia="pl-PL"/>
              </w:rPr>
            </w:pPr>
            <w:r w:rsidRPr="000A3E4F">
              <w:rPr>
                <w:rFonts w:cs="Arial"/>
                <w:b/>
                <w:bCs/>
                <w:color w:val="000000"/>
                <w:sz w:val="20"/>
                <w:szCs w:val="20"/>
                <w:lang w:eastAsia="pl-PL"/>
              </w:rPr>
              <w:t>CEL STRATEGICZNY</w:t>
            </w:r>
          </w:p>
        </w:tc>
        <w:tc>
          <w:tcPr>
            <w:tcW w:w="7371" w:type="dxa"/>
          </w:tcPr>
          <w:p w:rsidR="00864794" w:rsidRPr="000A3E4F" w:rsidRDefault="00864794" w:rsidP="00795759">
            <w:pPr>
              <w:jc w:val="both"/>
              <w:rPr>
                <w:rFonts w:cs="Arial"/>
                <w:color w:val="000000"/>
                <w:sz w:val="20"/>
                <w:szCs w:val="20"/>
                <w:lang w:eastAsia="pl-PL"/>
              </w:rPr>
            </w:pPr>
            <w:r w:rsidRPr="000A3E4F">
              <w:rPr>
                <w:rFonts w:cs="Arial"/>
                <w:color w:val="000000"/>
                <w:sz w:val="20"/>
                <w:szCs w:val="20"/>
                <w:lang w:eastAsia="pl-PL"/>
              </w:rPr>
              <w:t>Zamierzenie definiujące kierunek dążeń strategicznych Uczelni w odniesieniu do określonej perspektywy BSC (interesariuszy, procesów, potencjału, finansowej). Cel strategiczny odpowiada w sposób ogólny na pytania: dokąd zmierzamy?, co chcemy osiągnąć w ramach danej perspektywy?</w:t>
            </w:r>
          </w:p>
        </w:tc>
      </w:tr>
      <w:tr w:rsidR="00864794" w:rsidRPr="00FC0992" w:rsidTr="00A26CCE">
        <w:trPr>
          <w:trHeight w:val="1275"/>
        </w:trPr>
        <w:tc>
          <w:tcPr>
            <w:tcW w:w="1578" w:type="dxa"/>
            <w:vAlign w:val="center"/>
          </w:tcPr>
          <w:p w:rsidR="00864794" w:rsidRPr="000A3E4F" w:rsidRDefault="00864794" w:rsidP="00795759">
            <w:pPr>
              <w:rPr>
                <w:rFonts w:cs="Arial"/>
                <w:b/>
                <w:bCs/>
                <w:color w:val="000000"/>
                <w:sz w:val="20"/>
                <w:szCs w:val="20"/>
                <w:lang w:eastAsia="pl-PL"/>
              </w:rPr>
            </w:pPr>
            <w:r w:rsidRPr="000A3E4F">
              <w:rPr>
                <w:rFonts w:cs="Arial"/>
                <w:b/>
                <w:bCs/>
                <w:color w:val="000000"/>
                <w:sz w:val="20"/>
                <w:szCs w:val="20"/>
                <w:lang w:eastAsia="pl-PL"/>
              </w:rPr>
              <w:t>MAPA STRATEGII</w:t>
            </w:r>
          </w:p>
        </w:tc>
        <w:tc>
          <w:tcPr>
            <w:tcW w:w="7371" w:type="dxa"/>
          </w:tcPr>
          <w:p w:rsidR="00864794" w:rsidRPr="000A3E4F" w:rsidRDefault="00864794" w:rsidP="00795759">
            <w:pPr>
              <w:jc w:val="both"/>
              <w:rPr>
                <w:rFonts w:cs="Arial"/>
                <w:color w:val="000000"/>
                <w:sz w:val="20"/>
                <w:szCs w:val="20"/>
                <w:lang w:eastAsia="pl-PL"/>
              </w:rPr>
            </w:pPr>
            <w:r w:rsidRPr="000A3E4F">
              <w:rPr>
                <w:rFonts w:cs="Arial"/>
                <w:color w:val="000000"/>
                <w:sz w:val="20"/>
                <w:szCs w:val="20"/>
                <w:lang w:eastAsia="pl-PL"/>
              </w:rPr>
              <w:t>Graficzna forma opisu strategii Uczelni bazującą na architekturze BSC (podział na cztery perspektywy: interesariuszy, procesów, potencjału, finansowej), której celem jest zdefiniowanie celów strategicznych oraz wizualizacja powiązań przyczynowo-skutkowych między celami strategicznymi – zarówno wewnątrz jak i pomiędzy perspektywami</w:t>
            </w:r>
            <w:r>
              <w:rPr>
                <w:rFonts w:cs="Arial"/>
                <w:color w:val="000000"/>
                <w:sz w:val="20"/>
                <w:szCs w:val="20"/>
                <w:lang w:eastAsia="pl-PL"/>
              </w:rPr>
              <w:t>.</w:t>
            </w:r>
          </w:p>
        </w:tc>
      </w:tr>
      <w:tr w:rsidR="00864794" w:rsidRPr="00FC0992" w:rsidTr="00A26CCE">
        <w:trPr>
          <w:trHeight w:val="1530"/>
        </w:trPr>
        <w:tc>
          <w:tcPr>
            <w:tcW w:w="1578" w:type="dxa"/>
            <w:vAlign w:val="center"/>
          </w:tcPr>
          <w:p w:rsidR="00864794" w:rsidRPr="000A3E4F" w:rsidRDefault="00864794" w:rsidP="00795759">
            <w:pPr>
              <w:rPr>
                <w:rFonts w:cs="Arial"/>
                <w:b/>
                <w:bCs/>
                <w:color w:val="000000"/>
                <w:sz w:val="20"/>
                <w:szCs w:val="20"/>
                <w:lang w:eastAsia="pl-PL"/>
              </w:rPr>
            </w:pPr>
            <w:r w:rsidRPr="000A3E4F">
              <w:rPr>
                <w:rFonts w:cs="Arial"/>
                <w:b/>
                <w:bCs/>
                <w:color w:val="000000"/>
                <w:sz w:val="20"/>
                <w:szCs w:val="20"/>
                <w:lang w:eastAsia="pl-PL"/>
              </w:rPr>
              <w:t>MIERNIK</w:t>
            </w:r>
          </w:p>
        </w:tc>
        <w:tc>
          <w:tcPr>
            <w:tcW w:w="7371" w:type="dxa"/>
          </w:tcPr>
          <w:p w:rsidR="00864794" w:rsidRPr="000A3E4F" w:rsidRDefault="00864794" w:rsidP="00795759">
            <w:pPr>
              <w:jc w:val="both"/>
              <w:rPr>
                <w:rFonts w:cs="Arial"/>
                <w:color w:val="000000"/>
                <w:sz w:val="20"/>
                <w:szCs w:val="20"/>
                <w:lang w:eastAsia="pl-PL"/>
              </w:rPr>
            </w:pPr>
            <w:r w:rsidRPr="000A3E4F">
              <w:rPr>
                <w:rFonts w:cs="Arial"/>
                <w:color w:val="000000"/>
                <w:sz w:val="20"/>
                <w:szCs w:val="20"/>
                <w:lang w:eastAsia="pl-PL"/>
              </w:rPr>
              <w:t>Parametr ilościowy będący miarą absolutną (wyrażoną w jednostkach niemianowanych, naturalnych lub pieniężnych), wskaźnikiem (relacją miar absolutnych) indeksem dynamiki lub miarą agregatową pozwalający weryfikować postęp Uczelni w osiąganiu celów strategicznych. Miernik odpowiada na pytanie: jak będziemy sprawdzać czy zmierzamy tam, dokąd chcemy?</w:t>
            </w:r>
          </w:p>
        </w:tc>
      </w:tr>
      <w:tr w:rsidR="00864794" w:rsidRPr="00FC0992" w:rsidTr="00A26CCE">
        <w:trPr>
          <w:trHeight w:val="274"/>
        </w:trPr>
        <w:tc>
          <w:tcPr>
            <w:tcW w:w="1578" w:type="dxa"/>
            <w:vAlign w:val="center"/>
          </w:tcPr>
          <w:p w:rsidR="00864794" w:rsidRPr="000A3E4F" w:rsidRDefault="00864794" w:rsidP="00795759">
            <w:pPr>
              <w:rPr>
                <w:rFonts w:cs="Arial"/>
                <w:b/>
                <w:bCs/>
                <w:color w:val="000000"/>
                <w:sz w:val="20"/>
                <w:szCs w:val="20"/>
                <w:lang w:eastAsia="pl-PL"/>
              </w:rPr>
            </w:pPr>
            <w:r w:rsidRPr="000A3E4F">
              <w:rPr>
                <w:rFonts w:cs="Arial"/>
                <w:b/>
                <w:bCs/>
                <w:color w:val="000000"/>
                <w:sz w:val="20"/>
                <w:szCs w:val="20"/>
                <w:lang w:eastAsia="pl-PL"/>
              </w:rPr>
              <w:t xml:space="preserve">MISJA </w:t>
            </w:r>
          </w:p>
        </w:tc>
        <w:tc>
          <w:tcPr>
            <w:tcW w:w="7371" w:type="dxa"/>
          </w:tcPr>
          <w:p w:rsidR="00864794" w:rsidRPr="000A3E4F" w:rsidRDefault="00864794" w:rsidP="00795759">
            <w:pPr>
              <w:jc w:val="both"/>
              <w:rPr>
                <w:rFonts w:cs="Arial"/>
                <w:color w:val="000000"/>
                <w:sz w:val="20"/>
                <w:szCs w:val="20"/>
                <w:lang w:eastAsia="pl-PL"/>
              </w:rPr>
            </w:pPr>
            <w:r w:rsidRPr="000A3E4F">
              <w:rPr>
                <w:rFonts w:cs="Arial"/>
                <w:color w:val="000000"/>
                <w:sz w:val="20"/>
                <w:szCs w:val="20"/>
                <w:lang w:eastAsia="pl-PL"/>
              </w:rPr>
              <w:t>Deklaracja Władz: (1) wyrażająca zasadniczy cel/funkcję istnienia Uczelni (odpowiedź na pytanie: po co istnieje organizacja?), (2) nakreślająca z grubsza granice działalności  (odpowiedź na pytania: w jaki sposób realizujemy cel Uczelni? Co jest naszym zakresem działalności?), (3) definiująca podstawowe wartości, uważane za kluczowe dla tożsamości Uczelni (odpowiedź na pytanie: co uważamy za ważne?). Horyzont czasowy misji jest bardzo odległy, nieokreślony. Rolą misji jest określenie warunków brzegowych (ograniczeń) dla strategii organizacji, stanowi ona pierwszy krok w planowaniu strategicznym – tworzy niezbędne ramy dla analizy strategicznej</w:t>
            </w:r>
            <w:r>
              <w:rPr>
                <w:rFonts w:cs="Arial"/>
                <w:color w:val="000000"/>
                <w:sz w:val="20"/>
                <w:szCs w:val="20"/>
                <w:lang w:eastAsia="pl-PL"/>
              </w:rPr>
              <w:t>.</w:t>
            </w:r>
          </w:p>
        </w:tc>
      </w:tr>
      <w:tr w:rsidR="00864794" w:rsidRPr="00FC0992" w:rsidTr="00A26CCE">
        <w:trPr>
          <w:trHeight w:val="765"/>
        </w:trPr>
        <w:tc>
          <w:tcPr>
            <w:tcW w:w="1578" w:type="dxa"/>
            <w:vAlign w:val="center"/>
          </w:tcPr>
          <w:p w:rsidR="00864794" w:rsidRPr="000A3E4F" w:rsidRDefault="00864794" w:rsidP="00795759">
            <w:pPr>
              <w:rPr>
                <w:rFonts w:cs="Arial"/>
                <w:b/>
                <w:bCs/>
                <w:color w:val="000000"/>
                <w:sz w:val="20"/>
                <w:szCs w:val="20"/>
                <w:lang w:eastAsia="pl-PL"/>
              </w:rPr>
            </w:pPr>
            <w:r w:rsidRPr="000A3E4F">
              <w:rPr>
                <w:rFonts w:cs="Arial"/>
                <w:b/>
                <w:bCs/>
                <w:color w:val="000000"/>
                <w:sz w:val="20"/>
                <w:szCs w:val="20"/>
                <w:lang w:eastAsia="pl-PL"/>
              </w:rPr>
              <w:t>PERSPEKTYWA</w:t>
            </w:r>
          </w:p>
        </w:tc>
        <w:tc>
          <w:tcPr>
            <w:tcW w:w="7371" w:type="dxa"/>
          </w:tcPr>
          <w:p w:rsidR="00864794" w:rsidRPr="000A3E4F" w:rsidRDefault="00864794" w:rsidP="00795759">
            <w:pPr>
              <w:jc w:val="both"/>
              <w:rPr>
                <w:rFonts w:cs="Arial"/>
                <w:color w:val="000000"/>
                <w:sz w:val="20"/>
                <w:szCs w:val="20"/>
                <w:lang w:eastAsia="pl-PL"/>
              </w:rPr>
            </w:pPr>
            <w:r w:rsidRPr="000A3E4F">
              <w:rPr>
                <w:rFonts w:cs="Arial"/>
                <w:color w:val="000000"/>
                <w:sz w:val="20"/>
                <w:szCs w:val="20"/>
                <w:lang w:eastAsia="pl-PL"/>
              </w:rPr>
              <w:t>Jeden z obszarów definiowania osiągnięć/dążeń Uczelni. W przyjętej architekturze BSC występują: perspektywa interesariuszy, perspektywa procesów, perspektywa potencjału, perspektywa finansowa</w:t>
            </w:r>
            <w:r>
              <w:rPr>
                <w:rFonts w:cs="Arial"/>
                <w:color w:val="000000"/>
                <w:sz w:val="20"/>
                <w:szCs w:val="20"/>
                <w:lang w:eastAsia="pl-PL"/>
              </w:rPr>
              <w:t>.</w:t>
            </w:r>
          </w:p>
        </w:tc>
      </w:tr>
      <w:tr w:rsidR="00864794" w:rsidRPr="00FC0992" w:rsidTr="00A26CCE">
        <w:trPr>
          <w:trHeight w:val="1020"/>
        </w:trPr>
        <w:tc>
          <w:tcPr>
            <w:tcW w:w="1578" w:type="dxa"/>
            <w:vAlign w:val="center"/>
          </w:tcPr>
          <w:p w:rsidR="00864794" w:rsidRPr="000A3E4F" w:rsidRDefault="00864794" w:rsidP="00795759">
            <w:pPr>
              <w:rPr>
                <w:rFonts w:cs="Arial"/>
                <w:b/>
                <w:bCs/>
                <w:color w:val="000000"/>
                <w:sz w:val="20"/>
                <w:szCs w:val="20"/>
                <w:lang w:eastAsia="pl-PL"/>
              </w:rPr>
            </w:pPr>
            <w:r w:rsidRPr="000A3E4F">
              <w:rPr>
                <w:rFonts w:cs="Arial"/>
                <w:b/>
                <w:bCs/>
                <w:color w:val="000000"/>
                <w:sz w:val="20"/>
                <w:szCs w:val="20"/>
                <w:lang w:eastAsia="pl-PL"/>
              </w:rPr>
              <w:t>STRATEGIA</w:t>
            </w:r>
          </w:p>
        </w:tc>
        <w:tc>
          <w:tcPr>
            <w:tcW w:w="7371" w:type="dxa"/>
          </w:tcPr>
          <w:p w:rsidR="00864794" w:rsidRPr="000A3E4F" w:rsidRDefault="00864794" w:rsidP="00795759">
            <w:pPr>
              <w:jc w:val="both"/>
              <w:rPr>
                <w:rFonts w:cs="Arial"/>
                <w:color w:val="000000"/>
                <w:sz w:val="20"/>
                <w:szCs w:val="20"/>
                <w:lang w:eastAsia="pl-PL"/>
              </w:rPr>
            </w:pPr>
            <w:r w:rsidRPr="000A3E4F">
              <w:rPr>
                <w:rFonts w:cs="Arial"/>
                <w:color w:val="000000"/>
                <w:sz w:val="20"/>
                <w:szCs w:val="20"/>
                <w:lang w:eastAsia="pl-PL"/>
              </w:rPr>
              <w:t>Jest sposobem realizacji wizji (zmian) w ramach ograniczeń wynikających z misji (warunki brzegowe). Strategia to określenie głównych długofalowych celów uczelni i przyjęcie takich kierunków działania, które są konieczne dla zrealizowania celów</w:t>
            </w:r>
            <w:r>
              <w:rPr>
                <w:rFonts w:cs="Arial"/>
                <w:color w:val="000000"/>
                <w:sz w:val="20"/>
                <w:szCs w:val="20"/>
                <w:lang w:eastAsia="pl-PL"/>
              </w:rPr>
              <w:t>.</w:t>
            </w:r>
          </w:p>
        </w:tc>
      </w:tr>
      <w:tr w:rsidR="00864794" w:rsidRPr="00FC0992" w:rsidTr="00A26CCE">
        <w:trPr>
          <w:trHeight w:val="765"/>
        </w:trPr>
        <w:tc>
          <w:tcPr>
            <w:tcW w:w="1578" w:type="dxa"/>
            <w:vAlign w:val="center"/>
          </w:tcPr>
          <w:p w:rsidR="00864794" w:rsidRPr="000A3E4F" w:rsidRDefault="00864794" w:rsidP="000A3E4F">
            <w:pPr>
              <w:rPr>
                <w:rFonts w:cs="Arial"/>
                <w:b/>
                <w:bCs/>
                <w:color w:val="000000"/>
                <w:sz w:val="20"/>
                <w:szCs w:val="20"/>
                <w:lang w:eastAsia="pl-PL"/>
              </w:rPr>
            </w:pPr>
            <w:r w:rsidRPr="000A3E4F">
              <w:rPr>
                <w:rFonts w:cs="Arial"/>
                <w:b/>
                <w:bCs/>
                <w:color w:val="000000"/>
                <w:sz w:val="20"/>
                <w:szCs w:val="20"/>
                <w:lang w:eastAsia="pl-PL"/>
              </w:rPr>
              <w:t>STRATEGICZNA KARTA WYNIKÓW</w:t>
            </w:r>
          </w:p>
        </w:tc>
        <w:tc>
          <w:tcPr>
            <w:tcW w:w="7371" w:type="dxa"/>
          </w:tcPr>
          <w:p w:rsidR="00864794" w:rsidRPr="000A3E4F" w:rsidRDefault="00864794" w:rsidP="000A3E4F">
            <w:pPr>
              <w:jc w:val="both"/>
              <w:rPr>
                <w:rFonts w:cs="Arial"/>
                <w:sz w:val="20"/>
                <w:szCs w:val="20"/>
                <w:lang w:eastAsia="pl-PL"/>
              </w:rPr>
            </w:pPr>
            <w:r w:rsidRPr="000A3E4F">
              <w:rPr>
                <w:rFonts w:cs="Arial"/>
                <w:sz w:val="20"/>
                <w:szCs w:val="20"/>
                <w:lang w:eastAsia="pl-PL"/>
              </w:rPr>
              <w:t xml:space="preserve">Ang. </w:t>
            </w:r>
            <w:r w:rsidRPr="000A3E4F">
              <w:rPr>
                <w:rFonts w:cs="Arial"/>
                <w:bCs/>
                <w:i/>
                <w:sz w:val="20"/>
                <w:szCs w:val="20"/>
                <w:lang w:eastAsia="pl-PL"/>
              </w:rPr>
              <w:t>BALANCED SCORECARD</w:t>
            </w:r>
            <w:r w:rsidRPr="000A3E4F">
              <w:rPr>
                <w:rFonts w:cs="Arial"/>
                <w:bCs/>
                <w:sz w:val="20"/>
                <w:szCs w:val="20"/>
                <w:lang w:eastAsia="pl-PL"/>
              </w:rPr>
              <w:t xml:space="preserve"> (BSC) </w:t>
            </w:r>
            <w:r>
              <w:rPr>
                <w:rFonts w:cs="Arial"/>
                <w:bCs/>
                <w:sz w:val="20"/>
                <w:szCs w:val="20"/>
                <w:lang w:eastAsia="pl-PL"/>
              </w:rPr>
              <w:t>–</w:t>
            </w:r>
            <w:r w:rsidRPr="000A3E4F">
              <w:rPr>
                <w:rFonts w:cs="Arial"/>
                <w:bCs/>
                <w:sz w:val="20"/>
                <w:szCs w:val="20"/>
                <w:lang w:eastAsia="pl-PL"/>
              </w:rPr>
              <w:t xml:space="preserve"> </w:t>
            </w:r>
            <w:r>
              <w:rPr>
                <w:rFonts w:cs="Arial"/>
                <w:bCs/>
                <w:sz w:val="20"/>
                <w:szCs w:val="20"/>
                <w:lang w:eastAsia="pl-PL"/>
              </w:rPr>
              <w:t xml:space="preserve">metoda zarządzania strategicznego, w ramach  której strategię przedstawia się w formie </w:t>
            </w:r>
            <w:r>
              <w:rPr>
                <w:rFonts w:cs="Arial"/>
                <w:sz w:val="20"/>
                <w:szCs w:val="20"/>
                <w:lang w:eastAsia="pl-PL"/>
              </w:rPr>
              <w:t>celów</w:t>
            </w:r>
            <w:r w:rsidRPr="000A3E4F">
              <w:rPr>
                <w:rFonts w:cs="Arial"/>
                <w:sz w:val="20"/>
                <w:szCs w:val="20"/>
                <w:lang w:eastAsia="pl-PL"/>
              </w:rPr>
              <w:t xml:space="preserve"> strategiczn</w:t>
            </w:r>
            <w:r>
              <w:rPr>
                <w:rFonts w:cs="Arial"/>
                <w:sz w:val="20"/>
                <w:szCs w:val="20"/>
                <w:lang w:eastAsia="pl-PL"/>
              </w:rPr>
              <w:t>ych</w:t>
            </w:r>
            <w:r w:rsidRPr="000A3E4F">
              <w:rPr>
                <w:rFonts w:cs="Arial"/>
                <w:sz w:val="20"/>
                <w:szCs w:val="20"/>
                <w:lang w:eastAsia="pl-PL"/>
              </w:rPr>
              <w:t xml:space="preserve"> i mierniki w perspektywach: intere</w:t>
            </w:r>
            <w:r>
              <w:rPr>
                <w:rFonts w:cs="Arial"/>
                <w:sz w:val="20"/>
                <w:szCs w:val="20"/>
                <w:lang w:eastAsia="pl-PL"/>
              </w:rPr>
              <w:t xml:space="preserve">sariuszy, procesów, potencjału oraz finansowej - </w:t>
            </w:r>
            <w:r w:rsidRPr="000A3E4F">
              <w:rPr>
                <w:rFonts w:cs="Arial"/>
                <w:sz w:val="20"/>
                <w:szCs w:val="20"/>
                <w:lang w:eastAsia="pl-PL"/>
              </w:rPr>
              <w:t xml:space="preserve">precyzując </w:t>
            </w:r>
            <w:r>
              <w:rPr>
                <w:rFonts w:cs="Arial"/>
                <w:sz w:val="20"/>
                <w:szCs w:val="20"/>
                <w:lang w:eastAsia="pl-PL"/>
              </w:rPr>
              <w:t xml:space="preserve">w ten sposób </w:t>
            </w:r>
            <w:r w:rsidRPr="000A3E4F">
              <w:rPr>
                <w:rFonts w:cs="Arial"/>
                <w:sz w:val="20"/>
                <w:szCs w:val="20"/>
                <w:lang w:eastAsia="pl-PL"/>
              </w:rPr>
              <w:t>aspiracje strategiczne Uczelni w horyzoncie dziesięcioletnim.</w:t>
            </w:r>
          </w:p>
        </w:tc>
      </w:tr>
      <w:tr w:rsidR="00864794" w:rsidRPr="00FC0992" w:rsidTr="00A26CCE">
        <w:trPr>
          <w:trHeight w:val="765"/>
        </w:trPr>
        <w:tc>
          <w:tcPr>
            <w:tcW w:w="1578" w:type="dxa"/>
            <w:vAlign w:val="center"/>
          </w:tcPr>
          <w:p w:rsidR="00864794" w:rsidRPr="000A3E4F" w:rsidRDefault="00864794" w:rsidP="00795759">
            <w:pPr>
              <w:rPr>
                <w:rFonts w:cs="Arial"/>
                <w:b/>
                <w:bCs/>
                <w:color w:val="000000"/>
                <w:sz w:val="20"/>
                <w:szCs w:val="20"/>
                <w:lang w:eastAsia="pl-PL"/>
              </w:rPr>
            </w:pPr>
            <w:r w:rsidRPr="000A3E4F">
              <w:rPr>
                <w:rFonts w:cs="Arial"/>
                <w:b/>
                <w:bCs/>
                <w:color w:val="000000"/>
                <w:sz w:val="20"/>
                <w:szCs w:val="20"/>
                <w:lang w:eastAsia="pl-PL"/>
              </w:rPr>
              <w:t>TEMAT STRATEGICZNY</w:t>
            </w:r>
          </w:p>
        </w:tc>
        <w:tc>
          <w:tcPr>
            <w:tcW w:w="7371" w:type="dxa"/>
          </w:tcPr>
          <w:p w:rsidR="00864794" w:rsidRPr="000A3E4F" w:rsidRDefault="00864794" w:rsidP="00A26CCE">
            <w:pPr>
              <w:jc w:val="both"/>
              <w:rPr>
                <w:rFonts w:cs="Arial"/>
                <w:color w:val="000000"/>
                <w:sz w:val="20"/>
                <w:szCs w:val="20"/>
                <w:lang w:eastAsia="pl-PL"/>
              </w:rPr>
            </w:pPr>
            <w:r w:rsidRPr="000A3E4F">
              <w:rPr>
                <w:rFonts w:cs="Arial"/>
                <w:color w:val="000000"/>
                <w:sz w:val="20"/>
                <w:szCs w:val="20"/>
                <w:lang w:eastAsia="pl-PL"/>
              </w:rPr>
              <w:t>Element składowy strategii obejmujący spójna wiązkę celów Uczelni w zakresie dającego się wyodrębnić obszaru. Komplementarna realizacja tem</w:t>
            </w:r>
            <w:r>
              <w:rPr>
                <w:rFonts w:cs="Arial"/>
                <w:color w:val="000000"/>
                <w:sz w:val="20"/>
                <w:szCs w:val="20"/>
                <w:lang w:eastAsia="pl-PL"/>
              </w:rPr>
              <w:t>a</w:t>
            </w:r>
            <w:r w:rsidRPr="000A3E4F">
              <w:rPr>
                <w:rFonts w:cs="Arial"/>
                <w:color w:val="000000"/>
                <w:sz w:val="20"/>
                <w:szCs w:val="20"/>
                <w:lang w:eastAsia="pl-PL"/>
              </w:rPr>
              <w:t xml:space="preserve">tów strategicznych gwarantuje wdrożenie założeń strategii w życie. </w:t>
            </w:r>
          </w:p>
        </w:tc>
      </w:tr>
      <w:tr w:rsidR="00864794" w:rsidRPr="00FC0992" w:rsidTr="00A26CCE">
        <w:trPr>
          <w:trHeight w:val="279"/>
        </w:trPr>
        <w:tc>
          <w:tcPr>
            <w:tcW w:w="1578" w:type="dxa"/>
            <w:vAlign w:val="center"/>
          </w:tcPr>
          <w:p w:rsidR="00864794" w:rsidRPr="000A3E4F" w:rsidRDefault="00864794" w:rsidP="00795759">
            <w:pPr>
              <w:jc w:val="both"/>
              <w:rPr>
                <w:rFonts w:cs="Arial"/>
                <w:b/>
                <w:bCs/>
                <w:color w:val="000000"/>
                <w:sz w:val="20"/>
                <w:szCs w:val="20"/>
                <w:lang w:eastAsia="pl-PL"/>
              </w:rPr>
            </w:pPr>
            <w:r w:rsidRPr="000A3E4F">
              <w:rPr>
                <w:rFonts w:cs="Arial"/>
                <w:b/>
                <w:bCs/>
                <w:color w:val="000000"/>
                <w:sz w:val="20"/>
                <w:szCs w:val="20"/>
                <w:lang w:eastAsia="pl-PL"/>
              </w:rPr>
              <w:t xml:space="preserve">WIZJA </w:t>
            </w:r>
          </w:p>
        </w:tc>
        <w:tc>
          <w:tcPr>
            <w:tcW w:w="7371" w:type="dxa"/>
          </w:tcPr>
          <w:p w:rsidR="00864794" w:rsidRPr="000A3E4F" w:rsidRDefault="00864794" w:rsidP="00795759">
            <w:pPr>
              <w:jc w:val="both"/>
              <w:rPr>
                <w:rFonts w:cs="Arial"/>
                <w:color w:val="000000"/>
                <w:sz w:val="20"/>
                <w:szCs w:val="20"/>
                <w:lang w:eastAsia="pl-PL"/>
              </w:rPr>
            </w:pPr>
            <w:r w:rsidRPr="000A3E4F">
              <w:rPr>
                <w:rFonts w:cs="Arial"/>
                <w:color w:val="000000"/>
                <w:sz w:val="20"/>
                <w:szCs w:val="20"/>
                <w:lang w:eastAsia="pl-PL"/>
              </w:rPr>
              <w:t>Opisuje pożądaną przyszłość organizacji. Wizja z reguły wyraża potrzebę zmiany i osiągnięcia przełomowych rezultatów. Rolą wizji jest kreowanie wyzwań (napiętych celów). Wizja odpowiada za dynamiczny aspekt strategii, jest motorem zmian w organizacji – wymaga podjęcia nadzwyczajnych działań. Horyzont czasowy wizji obejmuje 10 lat. Wizja powstaje na podstawie analizy strategicznej.</w:t>
            </w:r>
          </w:p>
        </w:tc>
      </w:tr>
    </w:tbl>
    <w:p w:rsidR="00864794" w:rsidRDefault="00864794" w:rsidP="00CF743A">
      <w:pPr>
        <w:spacing w:after="0" w:line="360" w:lineRule="auto"/>
        <w:jc w:val="both"/>
      </w:pPr>
    </w:p>
    <w:sectPr w:rsidR="00864794" w:rsidSect="00B3276B">
      <w:footerReference w:type="even" r:id="rId15"/>
      <w:footerReference w:type="default" r:id="rId16"/>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5774E" w:rsidRDefault="0035774E" w:rsidP="00345B9A">
      <w:pPr>
        <w:spacing w:after="0" w:line="240" w:lineRule="auto"/>
      </w:pPr>
      <w:r>
        <w:separator/>
      </w:r>
    </w:p>
  </w:endnote>
  <w:endnote w:type="continuationSeparator" w:id="1">
    <w:p w:rsidR="0035774E" w:rsidRDefault="0035774E" w:rsidP="00345B9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Cambria">
    <w:panose1 w:val="02040503050406030204"/>
    <w:charset w:val="EE"/>
    <w:family w:val="roman"/>
    <w:pitch w:val="variable"/>
    <w:sig w:usb0="A00002EF" w:usb1="4000004B" w:usb2="00000000" w:usb3="00000000" w:csb0="0000009F" w:csb1="00000000"/>
  </w:font>
  <w:font w:name="Tahoma">
    <w:panose1 w:val="020B0604030504040204"/>
    <w:charset w:val="EE"/>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4794" w:rsidRDefault="008421DC" w:rsidP="00843A9A">
    <w:pPr>
      <w:pStyle w:val="Stopka"/>
      <w:framePr w:wrap="around" w:vAnchor="text" w:hAnchor="margin" w:xAlign="right" w:y="1"/>
      <w:rPr>
        <w:rStyle w:val="Numerstrony"/>
      </w:rPr>
    </w:pPr>
    <w:r>
      <w:rPr>
        <w:rStyle w:val="Numerstrony"/>
      </w:rPr>
      <w:fldChar w:fldCharType="begin"/>
    </w:r>
    <w:r w:rsidR="00864794">
      <w:rPr>
        <w:rStyle w:val="Numerstrony"/>
      </w:rPr>
      <w:instrText xml:space="preserve">PAGE  </w:instrText>
    </w:r>
    <w:r>
      <w:rPr>
        <w:rStyle w:val="Numerstrony"/>
      </w:rPr>
      <w:fldChar w:fldCharType="end"/>
    </w:r>
  </w:p>
  <w:p w:rsidR="00864794" w:rsidRDefault="00864794" w:rsidP="00B3276B">
    <w:pPr>
      <w:pStyle w:val="Stopk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4794" w:rsidRDefault="008421DC" w:rsidP="00843A9A">
    <w:pPr>
      <w:pStyle w:val="Stopka"/>
      <w:framePr w:wrap="around" w:vAnchor="text" w:hAnchor="margin" w:xAlign="right" w:y="1"/>
      <w:rPr>
        <w:rStyle w:val="Numerstrony"/>
      </w:rPr>
    </w:pPr>
    <w:r>
      <w:rPr>
        <w:rStyle w:val="Numerstrony"/>
      </w:rPr>
      <w:fldChar w:fldCharType="begin"/>
    </w:r>
    <w:r w:rsidR="00864794">
      <w:rPr>
        <w:rStyle w:val="Numerstrony"/>
      </w:rPr>
      <w:instrText xml:space="preserve">PAGE  </w:instrText>
    </w:r>
    <w:r>
      <w:rPr>
        <w:rStyle w:val="Numerstrony"/>
      </w:rPr>
      <w:fldChar w:fldCharType="separate"/>
    </w:r>
    <w:r w:rsidR="00EE3256">
      <w:rPr>
        <w:rStyle w:val="Numerstrony"/>
        <w:noProof/>
      </w:rPr>
      <w:t>25</w:t>
    </w:r>
    <w:r>
      <w:rPr>
        <w:rStyle w:val="Numerstrony"/>
      </w:rPr>
      <w:fldChar w:fldCharType="end"/>
    </w:r>
  </w:p>
  <w:p w:rsidR="00864794" w:rsidRDefault="00864794" w:rsidP="00B3276B">
    <w:pPr>
      <w:pStyle w:val="Stopk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5774E" w:rsidRDefault="0035774E" w:rsidP="00345B9A">
      <w:pPr>
        <w:spacing w:after="0" w:line="240" w:lineRule="auto"/>
      </w:pPr>
      <w:r>
        <w:separator/>
      </w:r>
    </w:p>
  </w:footnote>
  <w:footnote w:type="continuationSeparator" w:id="1">
    <w:p w:rsidR="0035774E" w:rsidRDefault="0035774E" w:rsidP="00345B9A">
      <w:pPr>
        <w:spacing w:after="0" w:line="240" w:lineRule="auto"/>
      </w:pPr>
      <w:r>
        <w:continuationSeparator/>
      </w:r>
    </w:p>
  </w:footnote>
  <w:footnote w:id="2">
    <w:p w:rsidR="00864794" w:rsidRDefault="00864794">
      <w:pPr>
        <w:pStyle w:val="Tekstprzypisudolnego"/>
      </w:pPr>
      <w:r>
        <w:rPr>
          <w:rStyle w:val="Odwoanieprzypisudolnego"/>
        </w:rPr>
        <w:footnoteRef/>
      </w:r>
      <w:r>
        <w:t xml:space="preserve"> Uwaga: cel I8 pojawia się zarówno w Temacie 1, jak i w Temacie 2. W ramach Tematu 1: Doskonalić kształcenie, do celu tego przypisane są mierniki I8M2 oraz I8M3 dotyczące akredytacji PKA. W ramach Tematu 2: Doskonalić badania naukowe, do celu I8 przypisany jest miernik I8M1 dotyczący ocen parametrycznych.</w:t>
      </w:r>
    </w:p>
  </w:footnote>
  <w:footnote w:id="3">
    <w:p w:rsidR="00864794" w:rsidRDefault="00864794" w:rsidP="00905957">
      <w:pPr>
        <w:pStyle w:val="Tekstprzypisudolnego"/>
      </w:pPr>
      <w:r>
        <w:rPr>
          <w:rStyle w:val="Odwoanieprzypisudolnego"/>
        </w:rPr>
        <w:footnoteRef/>
      </w:r>
      <w:r>
        <w:t xml:space="preserve"> Uwaga: cel I3 jest głównym rezultatem zarówno dla Tematu 2, jak i Tematu 3. W ramach Tematu 2: Doskonalić badania naukowe, do celu tego przypisane są mierniki I3M3 oraz I3M4 dotyczące liczby i wartości projektów krajowych. W ramach Tematu 3: Współpraca i umiędzynarodowienie, do celu I3 przypisane są mierniki I3M1 oraz I3M2 dotyczące liczby i wartości międzynarodowych projektów badawczych.</w:t>
      </w:r>
    </w:p>
    <w:p w:rsidR="00864794" w:rsidRDefault="00864794" w:rsidP="00905957">
      <w:pPr>
        <w:pStyle w:val="Tekstprzypisudolnego"/>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0752F1"/>
    <w:multiLevelType w:val="hybridMultilevel"/>
    <w:tmpl w:val="8AE4CB60"/>
    <w:lvl w:ilvl="0" w:tplc="7932F4D8">
      <w:start w:val="1"/>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36748BA"/>
    <w:multiLevelType w:val="hybridMultilevel"/>
    <w:tmpl w:val="7BFE1BF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nsid w:val="040141C9"/>
    <w:multiLevelType w:val="multilevel"/>
    <w:tmpl w:val="EBF476E0"/>
    <w:lvl w:ilvl="0">
      <w:start w:val="1"/>
      <w:numFmt w:val="decimal"/>
      <w:lvlText w:val="%1."/>
      <w:lvlJc w:val="left"/>
      <w:pPr>
        <w:ind w:left="720" w:hanging="360"/>
      </w:pPr>
      <w:rPr>
        <w:rFonts w:cs="Times New Roman" w:hint="default"/>
      </w:rPr>
    </w:lvl>
    <w:lvl w:ilvl="1">
      <w:start w:val="1"/>
      <w:numFmt w:val="bullet"/>
      <w:lvlText w:val=""/>
      <w:lvlJc w:val="left"/>
      <w:pPr>
        <w:ind w:left="1080" w:hanging="360"/>
      </w:pPr>
      <w:rPr>
        <w:rFonts w:ascii="Symbol" w:hAnsi="Symbol"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3">
    <w:nsid w:val="0F3A5CA1"/>
    <w:multiLevelType w:val="hybridMultilevel"/>
    <w:tmpl w:val="737AAF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F612189"/>
    <w:multiLevelType w:val="hybridMultilevel"/>
    <w:tmpl w:val="058ABEA2"/>
    <w:lvl w:ilvl="0" w:tplc="04150001">
      <w:start w:val="1"/>
      <w:numFmt w:val="bullet"/>
      <w:lvlText w:val=""/>
      <w:lvlJc w:val="left"/>
      <w:pPr>
        <w:ind w:left="607" w:hanging="360"/>
      </w:pPr>
      <w:rPr>
        <w:rFonts w:ascii="Symbol" w:hAnsi="Symbol" w:hint="default"/>
      </w:rPr>
    </w:lvl>
    <w:lvl w:ilvl="1" w:tplc="04150003">
      <w:start w:val="1"/>
      <w:numFmt w:val="bullet"/>
      <w:lvlText w:val="o"/>
      <w:lvlJc w:val="left"/>
      <w:pPr>
        <w:ind w:left="1327" w:hanging="360"/>
      </w:pPr>
      <w:rPr>
        <w:rFonts w:ascii="Courier New" w:hAnsi="Courier New" w:hint="default"/>
      </w:rPr>
    </w:lvl>
    <w:lvl w:ilvl="2" w:tplc="04150005" w:tentative="1">
      <w:start w:val="1"/>
      <w:numFmt w:val="bullet"/>
      <w:lvlText w:val=""/>
      <w:lvlJc w:val="left"/>
      <w:pPr>
        <w:ind w:left="2047" w:hanging="360"/>
      </w:pPr>
      <w:rPr>
        <w:rFonts w:ascii="Wingdings" w:hAnsi="Wingdings" w:hint="default"/>
      </w:rPr>
    </w:lvl>
    <w:lvl w:ilvl="3" w:tplc="04150001" w:tentative="1">
      <w:start w:val="1"/>
      <w:numFmt w:val="bullet"/>
      <w:lvlText w:val=""/>
      <w:lvlJc w:val="left"/>
      <w:pPr>
        <w:ind w:left="2767" w:hanging="360"/>
      </w:pPr>
      <w:rPr>
        <w:rFonts w:ascii="Symbol" w:hAnsi="Symbol" w:hint="default"/>
      </w:rPr>
    </w:lvl>
    <w:lvl w:ilvl="4" w:tplc="04150003" w:tentative="1">
      <w:start w:val="1"/>
      <w:numFmt w:val="bullet"/>
      <w:lvlText w:val="o"/>
      <w:lvlJc w:val="left"/>
      <w:pPr>
        <w:ind w:left="3487" w:hanging="360"/>
      </w:pPr>
      <w:rPr>
        <w:rFonts w:ascii="Courier New" w:hAnsi="Courier New" w:hint="default"/>
      </w:rPr>
    </w:lvl>
    <w:lvl w:ilvl="5" w:tplc="04150005" w:tentative="1">
      <w:start w:val="1"/>
      <w:numFmt w:val="bullet"/>
      <w:lvlText w:val=""/>
      <w:lvlJc w:val="left"/>
      <w:pPr>
        <w:ind w:left="4207" w:hanging="360"/>
      </w:pPr>
      <w:rPr>
        <w:rFonts w:ascii="Wingdings" w:hAnsi="Wingdings" w:hint="default"/>
      </w:rPr>
    </w:lvl>
    <w:lvl w:ilvl="6" w:tplc="04150001" w:tentative="1">
      <w:start w:val="1"/>
      <w:numFmt w:val="bullet"/>
      <w:lvlText w:val=""/>
      <w:lvlJc w:val="left"/>
      <w:pPr>
        <w:ind w:left="4927" w:hanging="360"/>
      </w:pPr>
      <w:rPr>
        <w:rFonts w:ascii="Symbol" w:hAnsi="Symbol" w:hint="default"/>
      </w:rPr>
    </w:lvl>
    <w:lvl w:ilvl="7" w:tplc="04150003" w:tentative="1">
      <w:start w:val="1"/>
      <w:numFmt w:val="bullet"/>
      <w:lvlText w:val="o"/>
      <w:lvlJc w:val="left"/>
      <w:pPr>
        <w:ind w:left="5647" w:hanging="360"/>
      </w:pPr>
      <w:rPr>
        <w:rFonts w:ascii="Courier New" w:hAnsi="Courier New" w:hint="default"/>
      </w:rPr>
    </w:lvl>
    <w:lvl w:ilvl="8" w:tplc="04150005" w:tentative="1">
      <w:start w:val="1"/>
      <w:numFmt w:val="bullet"/>
      <w:lvlText w:val=""/>
      <w:lvlJc w:val="left"/>
      <w:pPr>
        <w:ind w:left="6367" w:hanging="360"/>
      </w:pPr>
      <w:rPr>
        <w:rFonts w:ascii="Wingdings" w:hAnsi="Wingdings" w:hint="default"/>
      </w:rPr>
    </w:lvl>
  </w:abstractNum>
  <w:abstractNum w:abstractNumId="5">
    <w:nsid w:val="19854C1A"/>
    <w:multiLevelType w:val="hybridMultilevel"/>
    <w:tmpl w:val="F2FA202C"/>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
    <w:nsid w:val="1D284233"/>
    <w:multiLevelType w:val="multilevel"/>
    <w:tmpl w:val="147E8A24"/>
    <w:lvl w:ilvl="0">
      <w:start w:val="1"/>
      <w:numFmt w:val="decimal"/>
      <w:lvlText w:val="%1."/>
      <w:lvlJc w:val="left"/>
      <w:pPr>
        <w:ind w:left="720"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572" w:hanging="1080"/>
      </w:pPr>
      <w:rPr>
        <w:rFonts w:cs="Times New Roman" w:hint="default"/>
      </w:rPr>
    </w:lvl>
    <w:lvl w:ilvl="3">
      <w:start w:val="1"/>
      <w:numFmt w:val="decimal"/>
      <w:isLgl/>
      <w:lvlText w:val="%1.%2.%3.%4."/>
      <w:lvlJc w:val="left"/>
      <w:pPr>
        <w:ind w:left="1638" w:hanging="1080"/>
      </w:pPr>
      <w:rPr>
        <w:rFonts w:cs="Times New Roman" w:hint="default"/>
      </w:rPr>
    </w:lvl>
    <w:lvl w:ilvl="4">
      <w:start w:val="1"/>
      <w:numFmt w:val="decimal"/>
      <w:isLgl/>
      <w:lvlText w:val="%1.%2.%3.%4.%5."/>
      <w:lvlJc w:val="left"/>
      <w:pPr>
        <w:ind w:left="2064" w:hanging="1440"/>
      </w:pPr>
      <w:rPr>
        <w:rFonts w:cs="Times New Roman" w:hint="default"/>
      </w:rPr>
    </w:lvl>
    <w:lvl w:ilvl="5">
      <w:start w:val="1"/>
      <w:numFmt w:val="decimal"/>
      <w:isLgl/>
      <w:lvlText w:val="%1.%2.%3.%4.%5.%6."/>
      <w:lvlJc w:val="left"/>
      <w:pPr>
        <w:ind w:left="2490" w:hanging="1800"/>
      </w:pPr>
      <w:rPr>
        <w:rFonts w:cs="Times New Roman" w:hint="default"/>
      </w:rPr>
    </w:lvl>
    <w:lvl w:ilvl="6">
      <w:start w:val="1"/>
      <w:numFmt w:val="decimal"/>
      <w:isLgl/>
      <w:lvlText w:val="%1.%2.%3.%4.%5.%6.%7."/>
      <w:lvlJc w:val="left"/>
      <w:pPr>
        <w:ind w:left="2556" w:hanging="1800"/>
      </w:pPr>
      <w:rPr>
        <w:rFonts w:cs="Times New Roman" w:hint="default"/>
      </w:rPr>
    </w:lvl>
    <w:lvl w:ilvl="7">
      <w:start w:val="1"/>
      <w:numFmt w:val="decimal"/>
      <w:isLgl/>
      <w:lvlText w:val="%1.%2.%3.%4.%5.%6.%7.%8."/>
      <w:lvlJc w:val="left"/>
      <w:pPr>
        <w:ind w:left="2982" w:hanging="2160"/>
      </w:pPr>
      <w:rPr>
        <w:rFonts w:cs="Times New Roman" w:hint="default"/>
      </w:rPr>
    </w:lvl>
    <w:lvl w:ilvl="8">
      <w:start w:val="1"/>
      <w:numFmt w:val="decimal"/>
      <w:isLgl/>
      <w:lvlText w:val="%1.%2.%3.%4.%5.%6.%7.%8.%9."/>
      <w:lvlJc w:val="left"/>
      <w:pPr>
        <w:ind w:left="3408" w:hanging="2520"/>
      </w:pPr>
      <w:rPr>
        <w:rFonts w:cs="Times New Roman" w:hint="default"/>
      </w:rPr>
    </w:lvl>
  </w:abstractNum>
  <w:abstractNum w:abstractNumId="7">
    <w:nsid w:val="23C20465"/>
    <w:multiLevelType w:val="hybridMultilevel"/>
    <w:tmpl w:val="6B68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23CA26E8"/>
    <w:multiLevelType w:val="hybridMultilevel"/>
    <w:tmpl w:val="A2AA02BC"/>
    <w:lvl w:ilvl="0" w:tplc="7932F4D8">
      <w:start w:val="1"/>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244177A5"/>
    <w:multiLevelType w:val="hybridMultilevel"/>
    <w:tmpl w:val="AC8E70CE"/>
    <w:lvl w:ilvl="0" w:tplc="7932F4D8">
      <w:start w:val="1"/>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26637072"/>
    <w:multiLevelType w:val="hybridMultilevel"/>
    <w:tmpl w:val="72A0D1B2"/>
    <w:lvl w:ilvl="0" w:tplc="7932F4D8">
      <w:start w:val="1"/>
      <w:numFmt w:val="bullet"/>
      <w:lvlText w:val="•"/>
      <w:lvlJc w:val="left"/>
      <w:pPr>
        <w:ind w:left="607" w:hanging="360"/>
      </w:pPr>
      <w:rPr>
        <w:rFonts w:ascii="Times New Roman" w:hAnsi="Times New Roman" w:hint="default"/>
      </w:rPr>
    </w:lvl>
    <w:lvl w:ilvl="1" w:tplc="04150003" w:tentative="1">
      <w:start w:val="1"/>
      <w:numFmt w:val="bullet"/>
      <w:lvlText w:val="o"/>
      <w:lvlJc w:val="left"/>
      <w:pPr>
        <w:ind w:left="1327" w:hanging="360"/>
      </w:pPr>
      <w:rPr>
        <w:rFonts w:ascii="Courier New" w:hAnsi="Courier New" w:hint="default"/>
      </w:rPr>
    </w:lvl>
    <w:lvl w:ilvl="2" w:tplc="04150005" w:tentative="1">
      <w:start w:val="1"/>
      <w:numFmt w:val="bullet"/>
      <w:lvlText w:val=""/>
      <w:lvlJc w:val="left"/>
      <w:pPr>
        <w:ind w:left="2047" w:hanging="360"/>
      </w:pPr>
      <w:rPr>
        <w:rFonts w:ascii="Wingdings" w:hAnsi="Wingdings" w:hint="default"/>
      </w:rPr>
    </w:lvl>
    <w:lvl w:ilvl="3" w:tplc="04150001" w:tentative="1">
      <w:start w:val="1"/>
      <w:numFmt w:val="bullet"/>
      <w:lvlText w:val=""/>
      <w:lvlJc w:val="left"/>
      <w:pPr>
        <w:ind w:left="2767" w:hanging="360"/>
      </w:pPr>
      <w:rPr>
        <w:rFonts w:ascii="Symbol" w:hAnsi="Symbol" w:hint="default"/>
      </w:rPr>
    </w:lvl>
    <w:lvl w:ilvl="4" w:tplc="04150003" w:tentative="1">
      <w:start w:val="1"/>
      <w:numFmt w:val="bullet"/>
      <w:lvlText w:val="o"/>
      <w:lvlJc w:val="left"/>
      <w:pPr>
        <w:ind w:left="3487" w:hanging="360"/>
      </w:pPr>
      <w:rPr>
        <w:rFonts w:ascii="Courier New" w:hAnsi="Courier New" w:hint="default"/>
      </w:rPr>
    </w:lvl>
    <w:lvl w:ilvl="5" w:tplc="04150005" w:tentative="1">
      <w:start w:val="1"/>
      <w:numFmt w:val="bullet"/>
      <w:lvlText w:val=""/>
      <w:lvlJc w:val="left"/>
      <w:pPr>
        <w:ind w:left="4207" w:hanging="360"/>
      </w:pPr>
      <w:rPr>
        <w:rFonts w:ascii="Wingdings" w:hAnsi="Wingdings" w:hint="default"/>
      </w:rPr>
    </w:lvl>
    <w:lvl w:ilvl="6" w:tplc="04150001" w:tentative="1">
      <w:start w:val="1"/>
      <w:numFmt w:val="bullet"/>
      <w:lvlText w:val=""/>
      <w:lvlJc w:val="left"/>
      <w:pPr>
        <w:ind w:left="4927" w:hanging="360"/>
      </w:pPr>
      <w:rPr>
        <w:rFonts w:ascii="Symbol" w:hAnsi="Symbol" w:hint="default"/>
      </w:rPr>
    </w:lvl>
    <w:lvl w:ilvl="7" w:tplc="04150003" w:tentative="1">
      <w:start w:val="1"/>
      <w:numFmt w:val="bullet"/>
      <w:lvlText w:val="o"/>
      <w:lvlJc w:val="left"/>
      <w:pPr>
        <w:ind w:left="5647" w:hanging="360"/>
      </w:pPr>
      <w:rPr>
        <w:rFonts w:ascii="Courier New" w:hAnsi="Courier New" w:hint="default"/>
      </w:rPr>
    </w:lvl>
    <w:lvl w:ilvl="8" w:tplc="04150005" w:tentative="1">
      <w:start w:val="1"/>
      <w:numFmt w:val="bullet"/>
      <w:lvlText w:val=""/>
      <w:lvlJc w:val="left"/>
      <w:pPr>
        <w:ind w:left="6367" w:hanging="360"/>
      </w:pPr>
      <w:rPr>
        <w:rFonts w:ascii="Wingdings" w:hAnsi="Wingdings" w:hint="default"/>
      </w:rPr>
    </w:lvl>
  </w:abstractNum>
  <w:abstractNum w:abstractNumId="11">
    <w:nsid w:val="2759415E"/>
    <w:multiLevelType w:val="hybridMultilevel"/>
    <w:tmpl w:val="CC02172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nsid w:val="2AAA66DA"/>
    <w:multiLevelType w:val="hybridMultilevel"/>
    <w:tmpl w:val="E7FA07EE"/>
    <w:lvl w:ilvl="0" w:tplc="04150001">
      <w:numFmt w:val="bullet"/>
      <w:lvlText w:val=""/>
      <w:lvlJc w:val="left"/>
      <w:pPr>
        <w:tabs>
          <w:tab w:val="num" w:pos="720"/>
        </w:tabs>
        <w:ind w:left="720" w:hanging="360"/>
      </w:pPr>
      <w:rPr>
        <w:rFonts w:ascii="Symbol" w:eastAsia="Times New Roman"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nsid w:val="333C51B6"/>
    <w:multiLevelType w:val="hybridMultilevel"/>
    <w:tmpl w:val="1E2CEFA6"/>
    <w:lvl w:ilvl="0" w:tplc="04150001">
      <w:start w:val="1"/>
      <w:numFmt w:val="bullet"/>
      <w:lvlText w:val=""/>
      <w:lvlJc w:val="left"/>
      <w:pPr>
        <w:ind w:left="607" w:hanging="360"/>
      </w:pPr>
      <w:rPr>
        <w:rFonts w:ascii="Symbol" w:hAnsi="Symbol" w:hint="default"/>
      </w:rPr>
    </w:lvl>
    <w:lvl w:ilvl="1" w:tplc="04150003" w:tentative="1">
      <w:start w:val="1"/>
      <w:numFmt w:val="bullet"/>
      <w:lvlText w:val="o"/>
      <w:lvlJc w:val="left"/>
      <w:pPr>
        <w:ind w:left="1327" w:hanging="360"/>
      </w:pPr>
      <w:rPr>
        <w:rFonts w:ascii="Courier New" w:hAnsi="Courier New" w:hint="default"/>
      </w:rPr>
    </w:lvl>
    <w:lvl w:ilvl="2" w:tplc="04150005" w:tentative="1">
      <w:start w:val="1"/>
      <w:numFmt w:val="bullet"/>
      <w:lvlText w:val=""/>
      <w:lvlJc w:val="left"/>
      <w:pPr>
        <w:ind w:left="2047" w:hanging="360"/>
      </w:pPr>
      <w:rPr>
        <w:rFonts w:ascii="Wingdings" w:hAnsi="Wingdings" w:hint="default"/>
      </w:rPr>
    </w:lvl>
    <w:lvl w:ilvl="3" w:tplc="04150001" w:tentative="1">
      <w:start w:val="1"/>
      <w:numFmt w:val="bullet"/>
      <w:lvlText w:val=""/>
      <w:lvlJc w:val="left"/>
      <w:pPr>
        <w:ind w:left="2767" w:hanging="360"/>
      </w:pPr>
      <w:rPr>
        <w:rFonts w:ascii="Symbol" w:hAnsi="Symbol" w:hint="default"/>
      </w:rPr>
    </w:lvl>
    <w:lvl w:ilvl="4" w:tplc="04150003" w:tentative="1">
      <w:start w:val="1"/>
      <w:numFmt w:val="bullet"/>
      <w:lvlText w:val="o"/>
      <w:lvlJc w:val="left"/>
      <w:pPr>
        <w:ind w:left="3487" w:hanging="360"/>
      </w:pPr>
      <w:rPr>
        <w:rFonts w:ascii="Courier New" w:hAnsi="Courier New" w:hint="default"/>
      </w:rPr>
    </w:lvl>
    <w:lvl w:ilvl="5" w:tplc="04150005" w:tentative="1">
      <w:start w:val="1"/>
      <w:numFmt w:val="bullet"/>
      <w:lvlText w:val=""/>
      <w:lvlJc w:val="left"/>
      <w:pPr>
        <w:ind w:left="4207" w:hanging="360"/>
      </w:pPr>
      <w:rPr>
        <w:rFonts w:ascii="Wingdings" w:hAnsi="Wingdings" w:hint="default"/>
      </w:rPr>
    </w:lvl>
    <w:lvl w:ilvl="6" w:tplc="04150001" w:tentative="1">
      <w:start w:val="1"/>
      <w:numFmt w:val="bullet"/>
      <w:lvlText w:val=""/>
      <w:lvlJc w:val="left"/>
      <w:pPr>
        <w:ind w:left="4927" w:hanging="360"/>
      </w:pPr>
      <w:rPr>
        <w:rFonts w:ascii="Symbol" w:hAnsi="Symbol" w:hint="default"/>
      </w:rPr>
    </w:lvl>
    <w:lvl w:ilvl="7" w:tplc="04150003" w:tentative="1">
      <w:start w:val="1"/>
      <w:numFmt w:val="bullet"/>
      <w:lvlText w:val="o"/>
      <w:lvlJc w:val="left"/>
      <w:pPr>
        <w:ind w:left="5647" w:hanging="360"/>
      </w:pPr>
      <w:rPr>
        <w:rFonts w:ascii="Courier New" w:hAnsi="Courier New" w:hint="default"/>
      </w:rPr>
    </w:lvl>
    <w:lvl w:ilvl="8" w:tplc="04150005" w:tentative="1">
      <w:start w:val="1"/>
      <w:numFmt w:val="bullet"/>
      <w:lvlText w:val=""/>
      <w:lvlJc w:val="left"/>
      <w:pPr>
        <w:ind w:left="6367" w:hanging="360"/>
      </w:pPr>
      <w:rPr>
        <w:rFonts w:ascii="Wingdings" w:hAnsi="Wingdings" w:hint="default"/>
      </w:rPr>
    </w:lvl>
  </w:abstractNum>
  <w:abstractNum w:abstractNumId="14">
    <w:nsid w:val="344861BE"/>
    <w:multiLevelType w:val="hybridMultilevel"/>
    <w:tmpl w:val="E2126828"/>
    <w:lvl w:ilvl="0" w:tplc="04150001">
      <w:start w:val="1"/>
      <w:numFmt w:val="bullet"/>
      <w:lvlText w:val=""/>
      <w:lvlJc w:val="left"/>
      <w:pPr>
        <w:ind w:left="607" w:hanging="360"/>
      </w:pPr>
      <w:rPr>
        <w:rFonts w:ascii="Symbol" w:hAnsi="Symbol" w:hint="default"/>
      </w:rPr>
    </w:lvl>
    <w:lvl w:ilvl="1" w:tplc="04150003" w:tentative="1">
      <w:start w:val="1"/>
      <w:numFmt w:val="bullet"/>
      <w:lvlText w:val="o"/>
      <w:lvlJc w:val="left"/>
      <w:pPr>
        <w:ind w:left="1327" w:hanging="360"/>
      </w:pPr>
      <w:rPr>
        <w:rFonts w:ascii="Courier New" w:hAnsi="Courier New" w:hint="default"/>
      </w:rPr>
    </w:lvl>
    <w:lvl w:ilvl="2" w:tplc="04150005" w:tentative="1">
      <w:start w:val="1"/>
      <w:numFmt w:val="bullet"/>
      <w:lvlText w:val=""/>
      <w:lvlJc w:val="left"/>
      <w:pPr>
        <w:ind w:left="2047" w:hanging="360"/>
      </w:pPr>
      <w:rPr>
        <w:rFonts w:ascii="Wingdings" w:hAnsi="Wingdings" w:hint="default"/>
      </w:rPr>
    </w:lvl>
    <w:lvl w:ilvl="3" w:tplc="04150001" w:tentative="1">
      <w:start w:val="1"/>
      <w:numFmt w:val="bullet"/>
      <w:lvlText w:val=""/>
      <w:lvlJc w:val="left"/>
      <w:pPr>
        <w:ind w:left="2767" w:hanging="360"/>
      </w:pPr>
      <w:rPr>
        <w:rFonts w:ascii="Symbol" w:hAnsi="Symbol" w:hint="default"/>
      </w:rPr>
    </w:lvl>
    <w:lvl w:ilvl="4" w:tplc="04150003" w:tentative="1">
      <w:start w:val="1"/>
      <w:numFmt w:val="bullet"/>
      <w:lvlText w:val="o"/>
      <w:lvlJc w:val="left"/>
      <w:pPr>
        <w:ind w:left="3487" w:hanging="360"/>
      </w:pPr>
      <w:rPr>
        <w:rFonts w:ascii="Courier New" w:hAnsi="Courier New" w:hint="default"/>
      </w:rPr>
    </w:lvl>
    <w:lvl w:ilvl="5" w:tplc="04150005" w:tentative="1">
      <w:start w:val="1"/>
      <w:numFmt w:val="bullet"/>
      <w:lvlText w:val=""/>
      <w:lvlJc w:val="left"/>
      <w:pPr>
        <w:ind w:left="4207" w:hanging="360"/>
      </w:pPr>
      <w:rPr>
        <w:rFonts w:ascii="Wingdings" w:hAnsi="Wingdings" w:hint="default"/>
      </w:rPr>
    </w:lvl>
    <w:lvl w:ilvl="6" w:tplc="04150001" w:tentative="1">
      <w:start w:val="1"/>
      <w:numFmt w:val="bullet"/>
      <w:lvlText w:val=""/>
      <w:lvlJc w:val="left"/>
      <w:pPr>
        <w:ind w:left="4927" w:hanging="360"/>
      </w:pPr>
      <w:rPr>
        <w:rFonts w:ascii="Symbol" w:hAnsi="Symbol" w:hint="default"/>
      </w:rPr>
    </w:lvl>
    <w:lvl w:ilvl="7" w:tplc="04150003" w:tentative="1">
      <w:start w:val="1"/>
      <w:numFmt w:val="bullet"/>
      <w:lvlText w:val="o"/>
      <w:lvlJc w:val="left"/>
      <w:pPr>
        <w:ind w:left="5647" w:hanging="360"/>
      </w:pPr>
      <w:rPr>
        <w:rFonts w:ascii="Courier New" w:hAnsi="Courier New" w:hint="default"/>
      </w:rPr>
    </w:lvl>
    <w:lvl w:ilvl="8" w:tplc="04150005" w:tentative="1">
      <w:start w:val="1"/>
      <w:numFmt w:val="bullet"/>
      <w:lvlText w:val=""/>
      <w:lvlJc w:val="left"/>
      <w:pPr>
        <w:ind w:left="6367" w:hanging="360"/>
      </w:pPr>
      <w:rPr>
        <w:rFonts w:ascii="Wingdings" w:hAnsi="Wingdings" w:hint="default"/>
      </w:rPr>
    </w:lvl>
  </w:abstractNum>
  <w:abstractNum w:abstractNumId="15">
    <w:nsid w:val="344F0645"/>
    <w:multiLevelType w:val="hybridMultilevel"/>
    <w:tmpl w:val="1DEA1E7C"/>
    <w:lvl w:ilvl="0" w:tplc="0736207E">
      <w:numFmt w:val="bullet"/>
      <w:lvlText w:val=""/>
      <w:lvlJc w:val="left"/>
      <w:pPr>
        <w:tabs>
          <w:tab w:val="num" w:pos="360"/>
        </w:tabs>
        <w:ind w:left="360" w:hanging="360"/>
      </w:pPr>
      <w:rPr>
        <w:rFonts w:ascii="Wingdings" w:eastAsia="Times New Roman" w:hAnsi="Wingdings" w:hint="default"/>
      </w:rPr>
    </w:lvl>
    <w:lvl w:ilvl="1" w:tplc="04090003" w:tentative="1">
      <w:start w:val="1"/>
      <w:numFmt w:val="bullet"/>
      <w:lvlText w:val="o"/>
      <w:lvlJc w:val="left"/>
      <w:pPr>
        <w:tabs>
          <w:tab w:val="num" w:pos="360"/>
        </w:tabs>
        <w:ind w:left="360" w:hanging="360"/>
      </w:pPr>
      <w:rPr>
        <w:rFonts w:ascii="Courier New" w:hAnsi="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16">
    <w:nsid w:val="3D3029E9"/>
    <w:multiLevelType w:val="hybridMultilevel"/>
    <w:tmpl w:val="957E9B02"/>
    <w:lvl w:ilvl="0" w:tplc="04150001">
      <w:start w:val="1"/>
      <w:numFmt w:val="bullet"/>
      <w:lvlText w:val=""/>
      <w:lvlJc w:val="left"/>
      <w:pPr>
        <w:ind w:left="607" w:hanging="360"/>
      </w:pPr>
      <w:rPr>
        <w:rFonts w:ascii="Symbol" w:hAnsi="Symbol" w:hint="default"/>
      </w:rPr>
    </w:lvl>
    <w:lvl w:ilvl="1" w:tplc="04150003" w:tentative="1">
      <w:start w:val="1"/>
      <w:numFmt w:val="bullet"/>
      <w:lvlText w:val="o"/>
      <w:lvlJc w:val="left"/>
      <w:pPr>
        <w:ind w:left="1327" w:hanging="360"/>
      </w:pPr>
      <w:rPr>
        <w:rFonts w:ascii="Courier New" w:hAnsi="Courier New" w:hint="default"/>
      </w:rPr>
    </w:lvl>
    <w:lvl w:ilvl="2" w:tplc="04150005" w:tentative="1">
      <w:start w:val="1"/>
      <w:numFmt w:val="bullet"/>
      <w:lvlText w:val=""/>
      <w:lvlJc w:val="left"/>
      <w:pPr>
        <w:ind w:left="2047" w:hanging="360"/>
      </w:pPr>
      <w:rPr>
        <w:rFonts w:ascii="Wingdings" w:hAnsi="Wingdings" w:hint="default"/>
      </w:rPr>
    </w:lvl>
    <w:lvl w:ilvl="3" w:tplc="04150001" w:tentative="1">
      <w:start w:val="1"/>
      <w:numFmt w:val="bullet"/>
      <w:lvlText w:val=""/>
      <w:lvlJc w:val="left"/>
      <w:pPr>
        <w:ind w:left="2767" w:hanging="360"/>
      </w:pPr>
      <w:rPr>
        <w:rFonts w:ascii="Symbol" w:hAnsi="Symbol" w:hint="default"/>
      </w:rPr>
    </w:lvl>
    <w:lvl w:ilvl="4" w:tplc="04150003" w:tentative="1">
      <w:start w:val="1"/>
      <w:numFmt w:val="bullet"/>
      <w:lvlText w:val="o"/>
      <w:lvlJc w:val="left"/>
      <w:pPr>
        <w:ind w:left="3487" w:hanging="360"/>
      </w:pPr>
      <w:rPr>
        <w:rFonts w:ascii="Courier New" w:hAnsi="Courier New" w:hint="default"/>
      </w:rPr>
    </w:lvl>
    <w:lvl w:ilvl="5" w:tplc="04150005" w:tentative="1">
      <w:start w:val="1"/>
      <w:numFmt w:val="bullet"/>
      <w:lvlText w:val=""/>
      <w:lvlJc w:val="left"/>
      <w:pPr>
        <w:ind w:left="4207" w:hanging="360"/>
      </w:pPr>
      <w:rPr>
        <w:rFonts w:ascii="Wingdings" w:hAnsi="Wingdings" w:hint="default"/>
      </w:rPr>
    </w:lvl>
    <w:lvl w:ilvl="6" w:tplc="04150001" w:tentative="1">
      <w:start w:val="1"/>
      <w:numFmt w:val="bullet"/>
      <w:lvlText w:val=""/>
      <w:lvlJc w:val="left"/>
      <w:pPr>
        <w:ind w:left="4927" w:hanging="360"/>
      </w:pPr>
      <w:rPr>
        <w:rFonts w:ascii="Symbol" w:hAnsi="Symbol" w:hint="default"/>
      </w:rPr>
    </w:lvl>
    <w:lvl w:ilvl="7" w:tplc="04150003" w:tentative="1">
      <w:start w:val="1"/>
      <w:numFmt w:val="bullet"/>
      <w:lvlText w:val="o"/>
      <w:lvlJc w:val="left"/>
      <w:pPr>
        <w:ind w:left="5647" w:hanging="360"/>
      </w:pPr>
      <w:rPr>
        <w:rFonts w:ascii="Courier New" w:hAnsi="Courier New" w:hint="default"/>
      </w:rPr>
    </w:lvl>
    <w:lvl w:ilvl="8" w:tplc="04150005" w:tentative="1">
      <w:start w:val="1"/>
      <w:numFmt w:val="bullet"/>
      <w:lvlText w:val=""/>
      <w:lvlJc w:val="left"/>
      <w:pPr>
        <w:ind w:left="6367" w:hanging="360"/>
      </w:pPr>
      <w:rPr>
        <w:rFonts w:ascii="Wingdings" w:hAnsi="Wingdings" w:hint="default"/>
      </w:rPr>
    </w:lvl>
  </w:abstractNum>
  <w:abstractNum w:abstractNumId="17">
    <w:nsid w:val="455A544C"/>
    <w:multiLevelType w:val="hybridMultilevel"/>
    <w:tmpl w:val="8FC877AC"/>
    <w:lvl w:ilvl="0" w:tplc="7932F4D8">
      <w:start w:val="1"/>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531A5D69"/>
    <w:multiLevelType w:val="hybridMultilevel"/>
    <w:tmpl w:val="B1EA06EE"/>
    <w:lvl w:ilvl="0" w:tplc="E05607D4">
      <w:start w:val="1"/>
      <w:numFmt w:val="bullet"/>
      <w:lvlText w:val="-"/>
      <w:lvlJc w:val="left"/>
      <w:pPr>
        <w:tabs>
          <w:tab w:val="num" w:pos="720"/>
        </w:tabs>
        <w:ind w:left="720" w:hanging="360"/>
      </w:pPr>
      <w:rPr>
        <w:rFonts w:ascii="Arial" w:hAnsi="Aria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nsid w:val="564C586B"/>
    <w:multiLevelType w:val="hybridMultilevel"/>
    <w:tmpl w:val="9D822F8E"/>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nsid w:val="58A734F5"/>
    <w:multiLevelType w:val="hybridMultilevel"/>
    <w:tmpl w:val="18C24B86"/>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
    <w:nsid w:val="5E372E71"/>
    <w:multiLevelType w:val="hybridMultilevel"/>
    <w:tmpl w:val="B5A62488"/>
    <w:lvl w:ilvl="0" w:tplc="F5D47BDC">
      <w:start w:val="1"/>
      <w:numFmt w:val="bullet"/>
      <w:lvlText w:val=""/>
      <w:lvlJc w:val="left"/>
      <w:pPr>
        <w:tabs>
          <w:tab w:val="num" w:pos="720"/>
        </w:tabs>
        <w:ind w:left="720" w:hanging="360"/>
      </w:pPr>
      <w:rPr>
        <w:rFonts w:ascii="Wingdings" w:hAnsi="Wingdings" w:hint="default"/>
      </w:rPr>
    </w:lvl>
    <w:lvl w:ilvl="1" w:tplc="1452CD14">
      <w:start w:val="1763"/>
      <w:numFmt w:val="bullet"/>
      <w:lvlText w:val=""/>
      <w:lvlJc w:val="left"/>
      <w:pPr>
        <w:tabs>
          <w:tab w:val="num" w:pos="1440"/>
        </w:tabs>
        <w:ind w:left="1440" w:hanging="360"/>
      </w:pPr>
      <w:rPr>
        <w:rFonts w:ascii="Wingdings 2" w:hAnsi="Wingdings 2" w:hint="default"/>
      </w:rPr>
    </w:lvl>
    <w:lvl w:ilvl="2" w:tplc="EC9A57EC" w:tentative="1">
      <w:start w:val="1"/>
      <w:numFmt w:val="bullet"/>
      <w:lvlText w:val=""/>
      <w:lvlJc w:val="left"/>
      <w:pPr>
        <w:tabs>
          <w:tab w:val="num" w:pos="2160"/>
        </w:tabs>
        <w:ind w:left="2160" w:hanging="360"/>
      </w:pPr>
      <w:rPr>
        <w:rFonts w:ascii="Wingdings" w:hAnsi="Wingdings" w:hint="default"/>
      </w:rPr>
    </w:lvl>
    <w:lvl w:ilvl="3" w:tplc="8E2250DC" w:tentative="1">
      <w:start w:val="1"/>
      <w:numFmt w:val="bullet"/>
      <w:lvlText w:val=""/>
      <w:lvlJc w:val="left"/>
      <w:pPr>
        <w:tabs>
          <w:tab w:val="num" w:pos="2880"/>
        </w:tabs>
        <w:ind w:left="2880" w:hanging="360"/>
      </w:pPr>
      <w:rPr>
        <w:rFonts w:ascii="Wingdings" w:hAnsi="Wingdings" w:hint="default"/>
      </w:rPr>
    </w:lvl>
    <w:lvl w:ilvl="4" w:tplc="8974B3EC" w:tentative="1">
      <w:start w:val="1"/>
      <w:numFmt w:val="bullet"/>
      <w:lvlText w:val=""/>
      <w:lvlJc w:val="left"/>
      <w:pPr>
        <w:tabs>
          <w:tab w:val="num" w:pos="3600"/>
        </w:tabs>
        <w:ind w:left="3600" w:hanging="360"/>
      </w:pPr>
      <w:rPr>
        <w:rFonts w:ascii="Wingdings" w:hAnsi="Wingdings" w:hint="default"/>
      </w:rPr>
    </w:lvl>
    <w:lvl w:ilvl="5" w:tplc="08666F38" w:tentative="1">
      <w:start w:val="1"/>
      <w:numFmt w:val="bullet"/>
      <w:lvlText w:val=""/>
      <w:lvlJc w:val="left"/>
      <w:pPr>
        <w:tabs>
          <w:tab w:val="num" w:pos="4320"/>
        </w:tabs>
        <w:ind w:left="4320" w:hanging="360"/>
      </w:pPr>
      <w:rPr>
        <w:rFonts w:ascii="Wingdings" w:hAnsi="Wingdings" w:hint="default"/>
      </w:rPr>
    </w:lvl>
    <w:lvl w:ilvl="6" w:tplc="3FC4D132" w:tentative="1">
      <w:start w:val="1"/>
      <w:numFmt w:val="bullet"/>
      <w:lvlText w:val=""/>
      <w:lvlJc w:val="left"/>
      <w:pPr>
        <w:tabs>
          <w:tab w:val="num" w:pos="5040"/>
        </w:tabs>
        <w:ind w:left="5040" w:hanging="360"/>
      </w:pPr>
      <w:rPr>
        <w:rFonts w:ascii="Wingdings" w:hAnsi="Wingdings" w:hint="default"/>
      </w:rPr>
    </w:lvl>
    <w:lvl w:ilvl="7" w:tplc="18364DA0" w:tentative="1">
      <w:start w:val="1"/>
      <w:numFmt w:val="bullet"/>
      <w:lvlText w:val=""/>
      <w:lvlJc w:val="left"/>
      <w:pPr>
        <w:tabs>
          <w:tab w:val="num" w:pos="5760"/>
        </w:tabs>
        <w:ind w:left="5760" w:hanging="360"/>
      </w:pPr>
      <w:rPr>
        <w:rFonts w:ascii="Wingdings" w:hAnsi="Wingdings" w:hint="default"/>
      </w:rPr>
    </w:lvl>
    <w:lvl w:ilvl="8" w:tplc="868E57FC" w:tentative="1">
      <w:start w:val="1"/>
      <w:numFmt w:val="bullet"/>
      <w:lvlText w:val=""/>
      <w:lvlJc w:val="left"/>
      <w:pPr>
        <w:tabs>
          <w:tab w:val="num" w:pos="6480"/>
        </w:tabs>
        <w:ind w:left="6480" w:hanging="360"/>
      </w:pPr>
      <w:rPr>
        <w:rFonts w:ascii="Wingdings" w:hAnsi="Wingdings" w:hint="default"/>
      </w:rPr>
    </w:lvl>
  </w:abstractNum>
  <w:abstractNum w:abstractNumId="22">
    <w:nsid w:val="639465A3"/>
    <w:multiLevelType w:val="hybridMultilevel"/>
    <w:tmpl w:val="F0C69364"/>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23">
    <w:nsid w:val="6565264C"/>
    <w:multiLevelType w:val="hybridMultilevel"/>
    <w:tmpl w:val="F8EC0A56"/>
    <w:lvl w:ilvl="0" w:tplc="7932F4D8">
      <w:start w:val="1"/>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67062446"/>
    <w:multiLevelType w:val="multilevel"/>
    <w:tmpl w:val="82462532"/>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5">
    <w:nsid w:val="679D502A"/>
    <w:multiLevelType w:val="hybridMultilevel"/>
    <w:tmpl w:val="22463CA6"/>
    <w:lvl w:ilvl="0" w:tplc="3258E370">
      <w:start w:val="1"/>
      <w:numFmt w:val="bullet"/>
      <w:lvlText w:val=""/>
      <w:lvlJc w:val="left"/>
      <w:pPr>
        <w:tabs>
          <w:tab w:val="num" w:pos="720"/>
        </w:tabs>
        <w:ind w:left="720" w:hanging="360"/>
      </w:pPr>
      <w:rPr>
        <w:rFonts w:ascii="Wingdings" w:hAnsi="Wingdings" w:hint="default"/>
      </w:rPr>
    </w:lvl>
    <w:lvl w:ilvl="1" w:tplc="FA60BA50">
      <w:start w:val="1762"/>
      <w:numFmt w:val="bullet"/>
      <w:lvlText w:val=""/>
      <w:lvlJc w:val="left"/>
      <w:pPr>
        <w:tabs>
          <w:tab w:val="num" w:pos="1440"/>
        </w:tabs>
        <w:ind w:left="1440" w:hanging="360"/>
      </w:pPr>
      <w:rPr>
        <w:rFonts w:ascii="Wingdings 2" w:hAnsi="Wingdings 2" w:hint="default"/>
      </w:rPr>
    </w:lvl>
    <w:lvl w:ilvl="2" w:tplc="1892E2A8" w:tentative="1">
      <w:start w:val="1"/>
      <w:numFmt w:val="bullet"/>
      <w:lvlText w:val=""/>
      <w:lvlJc w:val="left"/>
      <w:pPr>
        <w:tabs>
          <w:tab w:val="num" w:pos="2160"/>
        </w:tabs>
        <w:ind w:left="2160" w:hanging="360"/>
      </w:pPr>
      <w:rPr>
        <w:rFonts w:ascii="Wingdings" w:hAnsi="Wingdings" w:hint="default"/>
      </w:rPr>
    </w:lvl>
    <w:lvl w:ilvl="3" w:tplc="C5D650FA" w:tentative="1">
      <w:start w:val="1"/>
      <w:numFmt w:val="bullet"/>
      <w:lvlText w:val=""/>
      <w:lvlJc w:val="left"/>
      <w:pPr>
        <w:tabs>
          <w:tab w:val="num" w:pos="2880"/>
        </w:tabs>
        <w:ind w:left="2880" w:hanging="360"/>
      </w:pPr>
      <w:rPr>
        <w:rFonts w:ascii="Wingdings" w:hAnsi="Wingdings" w:hint="default"/>
      </w:rPr>
    </w:lvl>
    <w:lvl w:ilvl="4" w:tplc="0D561938" w:tentative="1">
      <w:start w:val="1"/>
      <w:numFmt w:val="bullet"/>
      <w:lvlText w:val=""/>
      <w:lvlJc w:val="left"/>
      <w:pPr>
        <w:tabs>
          <w:tab w:val="num" w:pos="3600"/>
        </w:tabs>
        <w:ind w:left="3600" w:hanging="360"/>
      </w:pPr>
      <w:rPr>
        <w:rFonts w:ascii="Wingdings" w:hAnsi="Wingdings" w:hint="default"/>
      </w:rPr>
    </w:lvl>
    <w:lvl w:ilvl="5" w:tplc="E6F4D222" w:tentative="1">
      <w:start w:val="1"/>
      <w:numFmt w:val="bullet"/>
      <w:lvlText w:val=""/>
      <w:lvlJc w:val="left"/>
      <w:pPr>
        <w:tabs>
          <w:tab w:val="num" w:pos="4320"/>
        </w:tabs>
        <w:ind w:left="4320" w:hanging="360"/>
      </w:pPr>
      <w:rPr>
        <w:rFonts w:ascii="Wingdings" w:hAnsi="Wingdings" w:hint="default"/>
      </w:rPr>
    </w:lvl>
    <w:lvl w:ilvl="6" w:tplc="1C6E116A" w:tentative="1">
      <w:start w:val="1"/>
      <w:numFmt w:val="bullet"/>
      <w:lvlText w:val=""/>
      <w:lvlJc w:val="left"/>
      <w:pPr>
        <w:tabs>
          <w:tab w:val="num" w:pos="5040"/>
        </w:tabs>
        <w:ind w:left="5040" w:hanging="360"/>
      </w:pPr>
      <w:rPr>
        <w:rFonts w:ascii="Wingdings" w:hAnsi="Wingdings" w:hint="default"/>
      </w:rPr>
    </w:lvl>
    <w:lvl w:ilvl="7" w:tplc="8FECEE50" w:tentative="1">
      <w:start w:val="1"/>
      <w:numFmt w:val="bullet"/>
      <w:lvlText w:val=""/>
      <w:lvlJc w:val="left"/>
      <w:pPr>
        <w:tabs>
          <w:tab w:val="num" w:pos="5760"/>
        </w:tabs>
        <w:ind w:left="5760" w:hanging="360"/>
      </w:pPr>
      <w:rPr>
        <w:rFonts w:ascii="Wingdings" w:hAnsi="Wingdings" w:hint="default"/>
      </w:rPr>
    </w:lvl>
    <w:lvl w:ilvl="8" w:tplc="FEE64076" w:tentative="1">
      <w:start w:val="1"/>
      <w:numFmt w:val="bullet"/>
      <w:lvlText w:val=""/>
      <w:lvlJc w:val="left"/>
      <w:pPr>
        <w:tabs>
          <w:tab w:val="num" w:pos="6480"/>
        </w:tabs>
        <w:ind w:left="6480" w:hanging="360"/>
      </w:pPr>
      <w:rPr>
        <w:rFonts w:ascii="Wingdings" w:hAnsi="Wingdings" w:hint="default"/>
      </w:rPr>
    </w:lvl>
  </w:abstractNum>
  <w:abstractNum w:abstractNumId="26">
    <w:nsid w:val="68CE0288"/>
    <w:multiLevelType w:val="hybridMultilevel"/>
    <w:tmpl w:val="0648556A"/>
    <w:lvl w:ilvl="0" w:tplc="0736207E">
      <w:numFmt w:val="bullet"/>
      <w:lvlText w:val=""/>
      <w:lvlJc w:val="left"/>
      <w:pPr>
        <w:ind w:left="644" w:hanging="360"/>
      </w:pPr>
      <w:rPr>
        <w:rFonts w:ascii="Wingdings" w:eastAsia="Times New Roman" w:hAnsi="Wingdings" w:hint="default"/>
      </w:rPr>
    </w:lvl>
    <w:lvl w:ilvl="1" w:tplc="04150003" w:tentative="1">
      <w:start w:val="1"/>
      <w:numFmt w:val="bullet"/>
      <w:lvlText w:val="o"/>
      <w:lvlJc w:val="left"/>
      <w:pPr>
        <w:ind w:left="1364" w:hanging="360"/>
      </w:pPr>
      <w:rPr>
        <w:rFonts w:ascii="Courier New" w:hAnsi="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27">
    <w:nsid w:val="734D2C8B"/>
    <w:multiLevelType w:val="hybridMultilevel"/>
    <w:tmpl w:val="9D12278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nsid w:val="760D13F7"/>
    <w:multiLevelType w:val="multilevel"/>
    <w:tmpl w:val="EBF476E0"/>
    <w:lvl w:ilvl="0">
      <w:start w:val="1"/>
      <w:numFmt w:val="decimal"/>
      <w:lvlText w:val="%1."/>
      <w:lvlJc w:val="left"/>
      <w:pPr>
        <w:ind w:left="928" w:hanging="360"/>
      </w:pPr>
      <w:rPr>
        <w:rFonts w:cs="Times New Roman" w:hint="default"/>
      </w:rPr>
    </w:lvl>
    <w:lvl w:ilvl="1">
      <w:start w:val="1"/>
      <w:numFmt w:val="bullet"/>
      <w:lvlText w:val=""/>
      <w:lvlJc w:val="left"/>
      <w:pPr>
        <w:ind w:left="1080" w:hanging="360"/>
      </w:pPr>
      <w:rPr>
        <w:rFonts w:ascii="Symbol" w:hAnsi="Symbol"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29">
    <w:nsid w:val="764D4408"/>
    <w:multiLevelType w:val="hybridMultilevel"/>
    <w:tmpl w:val="429A78E4"/>
    <w:lvl w:ilvl="0" w:tplc="4888FE02">
      <w:start w:val="1"/>
      <w:numFmt w:val="bullet"/>
      <w:lvlText w:val=""/>
      <w:lvlJc w:val="left"/>
      <w:pPr>
        <w:tabs>
          <w:tab w:val="num" w:pos="720"/>
        </w:tabs>
        <w:ind w:left="720" w:hanging="360"/>
      </w:pPr>
      <w:rPr>
        <w:rFonts w:ascii="Wingdings" w:hAnsi="Wingdings" w:hint="default"/>
      </w:rPr>
    </w:lvl>
    <w:lvl w:ilvl="1" w:tplc="5230794A">
      <w:start w:val="1762"/>
      <w:numFmt w:val="bullet"/>
      <w:lvlText w:val=""/>
      <w:lvlJc w:val="left"/>
      <w:pPr>
        <w:tabs>
          <w:tab w:val="num" w:pos="1440"/>
        </w:tabs>
        <w:ind w:left="1440" w:hanging="360"/>
      </w:pPr>
      <w:rPr>
        <w:rFonts w:ascii="Wingdings 2" w:hAnsi="Wingdings 2" w:hint="default"/>
      </w:rPr>
    </w:lvl>
    <w:lvl w:ilvl="2" w:tplc="927C35E2" w:tentative="1">
      <w:start w:val="1"/>
      <w:numFmt w:val="bullet"/>
      <w:lvlText w:val=""/>
      <w:lvlJc w:val="left"/>
      <w:pPr>
        <w:tabs>
          <w:tab w:val="num" w:pos="2160"/>
        </w:tabs>
        <w:ind w:left="2160" w:hanging="360"/>
      </w:pPr>
      <w:rPr>
        <w:rFonts w:ascii="Wingdings" w:hAnsi="Wingdings" w:hint="default"/>
      </w:rPr>
    </w:lvl>
    <w:lvl w:ilvl="3" w:tplc="7458F490" w:tentative="1">
      <w:start w:val="1"/>
      <w:numFmt w:val="bullet"/>
      <w:lvlText w:val=""/>
      <w:lvlJc w:val="left"/>
      <w:pPr>
        <w:tabs>
          <w:tab w:val="num" w:pos="2880"/>
        </w:tabs>
        <w:ind w:left="2880" w:hanging="360"/>
      </w:pPr>
      <w:rPr>
        <w:rFonts w:ascii="Wingdings" w:hAnsi="Wingdings" w:hint="default"/>
      </w:rPr>
    </w:lvl>
    <w:lvl w:ilvl="4" w:tplc="F692C272" w:tentative="1">
      <w:start w:val="1"/>
      <w:numFmt w:val="bullet"/>
      <w:lvlText w:val=""/>
      <w:lvlJc w:val="left"/>
      <w:pPr>
        <w:tabs>
          <w:tab w:val="num" w:pos="3600"/>
        </w:tabs>
        <w:ind w:left="3600" w:hanging="360"/>
      </w:pPr>
      <w:rPr>
        <w:rFonts w:ascii="Wingdings" w:hAnsi="Wingdings" w:hint="default"/>
      </w:rPr>
    </w:lvl>
    <w:lvl w:ilvl="5" w:tplc="2D50B6B2" w:tentative="1">
      <w:start w:val="1"/>
      <w:numFmt w:val="bullet"/>
      <w:lvlText w:val=""/>
      <w:lvlJc w:val="left"/>
      <w:pPr>
        <w:tabs>
          <w:tab w:val="num" w:pos="4320"/>
        </w:tabs>
        <w:ind w:left="4320" w:hanging="360"/>
      </w:pPr>
      <w:rPr>
        <w:rFonts w:ascii="Wingdings" w:hAnsi="Wingdings" w:hint="default"/>
      </w:rPr>
    </w:lvl>
    <w:lvl w:ilvl="6" w:tplc="7A266EBE" w:tentative="1">
      <w:start w:val="1"/>
      <w:numFmt w:val="bullet"/>
      <w:lvlText w:val=""/>
      <w:lvlJc w:val="left"/>
      <w:pPr>
        <w:tabs>
          <w:tab w:val="num" w:pos="5040"/>
        </w:tabs>
        <w:ind w:left="5040" w:hanging="360"/>
      </w:pPr>
      <w:rPr>
        <w:rFonts w:ascii="Wingdings" w:hAnsi="Wingdings" w:hint="default"/>
      </w:rPr>
    </w:lvl>
    <w:lvl w:ilvl="7" w:tplc="E904C56E" w:tentative="1">
      <w:start w:val="1"/>
      <w:numFmt w:val="bullet"/>
      <w:lvlText w:val=""/>
      <w:lvlJc w:val="left"/>
      <w:pPr>
        <w:tabs>
          <w:tab w:val="num" w:pos="5760"/>
        </w:tabs>
        <w:ind w:left="5760" w:hanging="360"/>
      </w:pPr>
      <w:rPr>
        <w:rFonts w:ascii="Wingdings" w:hAnsi="Wingdings" w:hint="default"/>
      </w:rPr>
    </w:lvl>
    <w:lvl w:ilvl="8" w:tplc="87A8C990" w:tentative="1">
      <w:start w:val="1"/>
      <w:numFmt w:val="bullet"/>
      <w:lvlText w:val=""/>
      <w:lvlJc w:val="left"/>
      <w:pPr>
        <w:tabs>
          <w:tab w:val="num" w:pos="6480"/>
        </w:tabs>
        <w:ind w:left="6480" w:hanging="360"/>
      </w:pPr>
      <w:rPr>
        <w:rFonts w:ascii="Wingdings" w:hAnsi="Wingdings" w:hint="default"/>
      </w:rPr>
    </w:lvl>
  </w:abstractNum>
  <w:abstractNum w:abstractNumId="30">
    <w:nsid w:val="76EA35AC"/>
    <w:multiLevelType w:val="hybridMultilevel"/>
    <w:tmpl w:val="B0F08C70"/>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31">
    <w:nsid w:val="79102671"/>
    <w:multiLevelType w:val="hybridMultilevel"/>
    <w:tmpl w:val="0400ED44"/>
    <w:lvl w:ilvl="0" w:tplc="F8B611BE">
      <w:start w:val="1"/>
      <w:numFmt w:val="bullet"/>
      <w:lvlText w:val=""/>
      <w:lvlJc w:val="left"/>
      <w:pPr>
        <w:tabs>
          <w:tab w:val="num" w:pos="720"/>
        </w:tabs>
        <w:ind w:left="720" w:hanging="360"/>
      </w:pPr>
      <w:rPr>
        <w:rFonts w:ascii="Wingdings" w:hAnsi="Wingdings" w:hint="default"/>
      </w:rPr>
    </w:lvl>
    <w:lvl w:ilvl="1" w:tplc="0C1CE816">
      <w:start w:val="1757"/>
      <w:numFmt w:val="bullet"/>
      <w:lvlText w:val=""/>
      <w:lvlJc w:val="left"/>
      <w:pPr>
        <w:tabs>
          <w:tab w:val="num" w:pos="1440"/>
        </w:tabs>
        <w:ind w:left="1440" w:hanging="360"/>
      </w:pPr>
      <w:rPr>
        <w:rFonts w:ascii="Wingdings 2" w:hAnsi="Wingdings 2" w:hint="default"/>
      </w:rPr>
    </w:lvl>
    <w:lvl w:ilvl="2" w:tplc="4FE0DB94" w:tentative="1">
      <w:start w:val="1"/>
      <w:numFmt w:val="bullet"/>
      <w:lvlText w:val=""/>
      <w:lvlJc w:val="left"/>
      <w:pPr>
        <w:tabs>
          <w:tab w:val="num" w:pos="2160"/>
        </w:tabs>
        <w:ind w:left="2160" w:hanging="360"/>
      </w:pPr>
      <w:rPr>
        <w:rFonts w:ascii="Wingdings" w:hAnsi="Wingdings" w:hint="default"/>
      </w:rPr>
    </w:lvl>
    <w:lvl w:ilvl="3" w:tplc="519C1D88" w:tentative="1">
      <w:start w:val="1"/>
      <w:numFmt w:val="bullet"/>
      <w:lvlText w:val=""/>
      <w:lvlJc w:val="left"/>
      <w:pPr>
        <w:tabs>
          <w:tab w:val="num" w:pos="2880"/>
        </w:tabs>
        <w:ind w:left="2880" w:hanging="360"/>
      </w:pPr>
      <w:rPr>
        <w:rFonts w:ascii="Wingdings" w:hAnsi="Wingdings" w:hint="default"/>
      </w:rPr>
    </w:lvl>
    <w:lvl w:ilvl="4" w:tplc="5B0E930E" w:tentative="1">
      <w:start w:val="1"/>
      <w:numFmt w:val="bullet"/>
      <w:lvlText w:val=""/>
      <w:lvlJc w:val="left"/>
      <w:pPr>
        <w:tabs>
          <w:tab w:val="num" w:pos="3600"/>
        </w:tabs>
        <w:ind w:left="3600" w:hanging="360"/>
      </w:pPr>
      <w:rPr>
        <w:rFonts w:ascii="Wingdings" w:hAnsi="Wingdings" w:hint="default"/>
      </w:rPr>
    </w:lvl>
    <w:lvl w:ilvl="5" w:tplc="24A0962A" w:tentative="1">
      <w:start w:val="1"/>
      <w:numFmt w:val="bullet"/>
      <w:lvlText w:val=""/>
      <w:lvlJc w:val="left"/>
      <w:pPr>
        <w:tabs>
          <w:tab w:val="num" w:pos="4320"/>
        </w:tabs>
        <w:ind w:left="4320" w:hanging="360"/>
      </w:pPr>
      <w:rPr>
        <w:rFonts w:ascii="Wingdings" w:hAnsi="Wingdings" w:hint="default"/>
      </w:rPr>
    </w:lvl>
    <w:lvl w:ilvl="6" w:tplc="707E2DD4" w:tentative="1">
      <w:start w:val="1"/>
      <w:numFmt w:val="bullet"/>
      <w:lvlText w:val=""/>
      <w:lvlJc w:val="left"/>
      <w:pPr>
        <w:tabs>
          <w:tab w:val="num" w:pos="5040"/>
        </w:tabs>
        <w:ind w:left="5040" w:hanging="360"/>
      </w:pPr>
      <w:rPr>
        <w:rFonts w:ascii="Wingdings" w:hAnsi="Wingdings" w:hint="default"/>
      </w:rPr>
    </w:lvl>
    <w:lvl w:ilvl="7" w:tplc="6B9A7D18" w:tentative="1">
      <w:start w:val="1"/>
      <w:numFmt w:val="bullet"/>
      <w:lvlText w:val=""/>
      <w:lvlJc w:val="left"/>
      <w:pPr>
        <w:tabs>
          <w:tab w:val="num" w:pos="5760"/>
        </w:tabs>
        <w:ind w:left="5760" w:hanging="360"/>
      </w:pPr>
      <w:rPr>
        <w:rFonts w:ascii="Wingdings" w:hAnsi="Wingdings" w:hint="default"/>
      </w:rPr>
    </w:lvl>
    <w:lvl w:ilvl="8" w:tplc="981CFB7E" w:tentative="1">
      <w:start w:val="1"/>
      <w:numFmt w:val="bullet"/>
      <w:lvlText w:val=""/>
      <w:lvlJc w:val="left"/>
      <w:pPr>
        <w:tabs>
          <w:tab w:val="num" w:pos="6480"/>
        </w:tabs>
        <w:ind w:left="6480" w:hanging="360"/>
      </w:pPr>
      <w:rPr>
        <w:rFonts w:ascii="Wingdings" w:hAnsi="Wingdings" w:hint="default"/>
      </w:rPr>
    </w:lvl>
  </w:abstractNum>
  <w:abstractNum w:abstractNumId="32">
    <w:nsid w:val="7A2535BF"/>
    <w:multiLevelType w:val="hybridMultilevel"/>
    <w:tmpl w:val="5C522EE0"/>
    <w:lvl w:ilvl="0" w:tplc="CE8A3EFC">
      <w:start w:val="1"/>
      <w:numFmt w:val="bullet"/>
      <w:lvlText w:val=""/>
      <w:lvlJc w:val="left"/>
      <w:pPr>
        <w:tabs>
          <w:tab w:val="num" w:pos="720"/>
        </w:tabs>
        <w:ind w:left="720" w:hanging="360"/>
      </w:pPr>
      <w:rPr>
        <w:rFonts w:ascii="Wingdings" w:hAnsi="Wingdings" w:hint="default"/>
      </w:rPr>
    </w:lvl>
    <w:lvl w:ilvl="1" w:tplc="A21A49F6">
      <w:start w:val="1755"/>
      <w:numFmt w:val="bullet"/>
      <w:lvlText w:val=""/>
      <w:lvlJc w:val="left"/>
      <w:pPr>
        <w:tabs>
          <w:tab w:val="num" w:pos="1440"/>
        </w:tabs>
        <w:ind w:left="1440" w:hanging="360"/>
      </w:pPr>
      <w:rPr>
        <w:rFonts w:ascii="Wingdings 2" w:hAnsi="Wingdings 2" w:hint="default"/>
      </w:rPr>
    </w:lvl>
    <w:lvl w:ilvl="2" w:tplc="C48A811A" w:tentative="1">
      <w:start w:val="1"/>
      <w:numFmt w:val="bullet"/>
      <w:lvlText w:val=""/>
      <w:lvlJc w:val="left"/>
      <w:pPr>
        <w:tabs>
          <w:tab w:val="num" w:pos="2160"/>
        </w:tabs>
        <w:ind w:left="2160" w:hanging="360"/>
      </w:pPr>
      <w:rPr>
        <w:rFonts w:ascii="Wingdings" w:hAnsi="Wingdings" w:hint="default"/>
      </w:rPr>
    </w:lvl>
    <w:lvl w:ilvl="3" w:tplc="51DCBD0C" w:tentative="1">
      <w:start w:val="1"/>
      <w:numFmt w:val="bullet"/>
      <w:lvlText w:val=""/>
      <w:lvlJc w:val="left"/>
      <w:pPr>
        <w:tabs>
          <w:tab w:val="num" w:pos="2880"/>
        </w:tabs>
        <w:ind w:left="2880" w:hanging="360"/>
      </w:pPr>
      <w:rPr>
        <w:rFonts w:ascii="Wingdings" w:hAnsi="Wingdings" w:hint="default"/>
      </w:rPr>
    </w:lvl>
    <w:lvl w:ilvl="4" w:tplc="0CD0D79C" w:tentative="1">
      <w:start w:val="1"/>
      <w:numFmt w:val="bullet"/>
      <w:lvlText w:val=""/>
      <w:lvlJc w:val="left"/>
      <w:pPr>
        <w:tabs>
          <w:tab w:val="num" w:pos="3600"/>
        </w:tabs>
        <w:ind w:left="3600" w:hanging="360"/>
      </w:pPr>
      <w:rPr>
        <w:rFonts w:ascii="Wingdings" w:hAnsi="Wingdings" w:hint="default"/>
      </w:rPr>
    </w:lvl>
    <w:lvl w:ilvl="5" w:tplc="0A1C54B4" w:tentative="1">
      <w:start w:val="1"/>
      <w:numFmt w:val="bullet"/>
      <w:lvlText w:val=""/>
      <w:lvlJc w:val="left"/>
      <w:pPr>
        <w:tabs>
          <w:tab w:val="num" w:pos="4320"/>
        </w:tabs>
        <w:ind w:left="4320" w:hanging="360"/>
      </w:pPr>
      <w:rPr>
        <w:rFonts w:ascii="Wingdings" w:hAnsi="Wingdings" w:hint="default"/>
      </w:rPr>
    </w:lvl>
    <w:lvl w:ilvl="6" w:tplc="E244CDC4" w:tentative="1">
      <w:start w:val="1"/>
      <w:numFmt w:val="bullet"/>
      <w:lvlText w:val=""/>
      <w:lvlJc w:val="left"/>
      <w:pPr>
        <w:tabs>
          <w:tab w:val="num" w:pos="5040"/>
        </w:tabs>
        <w:ind w:left="5040" w:hanging="360"/>
      </w:pPr>
      <w:rPr>
        <w:rFonts w:ascii="Wingdings" w:hAnsi="Wingdings" w:hint="default"/>
      </w:rPr>
    </w:lvl>
    <w:lvl w:ilvl="7" w:tplc="58EA8486" w:tentative="1">
      <w:start w:val="1"/>
      <w:numFmt w:val="bullet"/>
      <w:lvlText w:val=""/>
      <w:lvlJc w:val="left"/>
      <w:pPr>
        <w:tabs>
          <w:tab w:val="num" w:pos="5760"/>
        </w:tabs>
        <w:ind w:left="5760" w:hanging="360"/>
      </w:pPr>
      <w:rPr>
        <w:rFonts w:ascii="Wingdings" w:hAnsi="Wingdings" w:hint="default"/>
      </w:rPr>
    </w:lvl>
    <w:lvl w:ilvl="8" w:tplc="8F066C70" w:tentative="1">
      <w:start w:val="1"/>
      <w:numFmt w:val="bullet"/>
      <w:lvlText w:val=""/>
      <w:lvlJc w:val="left"/>
      <w:pPr>
        <w:tabs>
          <w:tab w:val="num" w:pos="6480"/>
        </w:tabs>
        <w:ind w:left="6480" w:hanging="360"/>
      </w:pPr>
      <w:rPr>
        <w:rFonts w:ascii="Wingdings" w:hAnsi="Wingdings" w:hint="default"/>
      </w:rPr>
    </w:lvl>
  </w:abstractNum>
  <w:abstractNum w:abstractNumId="33">
    <w:nsid w:val="7DC37CE1"/>
    <w:multiLevelType w:val="hybridMultilevel"/>
    <w:tmpl w:val="25F6BCE8"/>
    <w:lvl w:ilvl="0" w:tplc="7932F4D8">
      <w:start w:val="1"/>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7EAB45B1"/>
    <w:multiLevelType w:val="hybridMultilevel"/>
    <w:tmpl w:val="D5965F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4"/>
  </w:num>
  <w:num w:numId="2">
    <w:abstractNumId w:val="11"/>
  </w:num>
  <w:num w:numId="3">
    <w:abstractNumId w:val="30"/>
  </w:num>
  <w:num w:numId="4">
    <w:abstractNumId w:val="1"/>
  </w:num>
  <w:num w:numId="5">
    <w:abstractNumId w:val="2"/>
  </w:num>
  <w:num w:numId="6">
    <w:abstractNumId w:val="28"/>
  </w:num>
  <w:num w:numId="7">
    <w:abstractNumId w:val="32"/>
  </w:num>
  <w:num w:numId="8">
    <w:abstractNumId w:val="31"/>
  </w:num>
  <w:num w:numId="9">
    <w:abstractNumId w:val="25"/>
  </w:num>
  <w:num w:numId="10">
    <w:abstractNumId w:val="29"/>
  </w:num>
  <w:num w:numId="11">
    <w:abstractNumId w:val="21"/>
  </w:num>
  <w:num w:numId="12">
    <w:abstractNumId w:val="27"/>
  </w:num>
  <w:num w:numId="13">
    <w:abstractNumId w:val="3"/>
  </w:num>
  <w:num w:numId="14">
    <w:abstractNumId w:val="4"/>
  </w:num>
  <w:num w:numId="15">
    <w:abstractNumId w:val="14"/>
  </w:num>
  <w:num w:numId="16">
    <w:abstractNumId w:val="16"/>
  </w:num>
  <w:num w:numId="17">
    <w:abstractNumId w:val="13"/>
  </w:num>
  <w:num w:numId="18">
    <w:abstractNumId w:val="12"/>
  </w:num>
  <w:num w:numId="19">
    <w:abstractNumId w:val="15"/>
  </w:num>
  <w:num w:numId="20">
    <w:abstractNumId w:val="22"/>
  </w:num>
  <w:num w:numId="21">
    <w:abstractNumId w:val="34"/>
  </w:num>
  <w:num w:numId="22">
    <w:abstractNumId w:val="7"/>
  </w:num>
  <w:num w:numId="23">
    <w:abstractNumId w:val="10"/>
  </w:num>
  <w:num w:numId="24">
    <w:abstractNumId w:val="0"/>
  </w:num>
  <w:num w:numId="25">
    <w:abstractNumId w:val="8"/>
  </w:num>
  <w:num w:numId="26">
    <w:abstractNumId w:val="9"/>
  </w:num>
  <w:num w:numId="27">
    <w:abstractNumId w:val="17"/>
  </w:num>
  <w:num w:numId="28">
    <w:abstractNumId w:val="33"/>
  </w:num>
  <w:num w:numId="29">
    <w:abstractNumId w:val="23"/>
  </w:num>
  <w:num w:numId="30">
    <w:abstractNumId w:val="26"/>
  </w:num>
  <w:num w:numId="31">
    <w:abstractNumId w:val="20"/>
  </w:num>
  <w:num w:numId="32">
    <w:abstractNumId w:val="19"/>
  </w:num>
  <w:num w:numId="33">
    <w:abstractNumId w:val="18"/>
  </w:num>
  <w:num w:numId="34">
    <w:abstractNumId w:val="6"/>
  </w:num>
  <w:num w:numId="35">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9"/>
  <w:defaultTabStop w:val="708"/>
  <w:hyphenationZone w:val="425"/>
  <w:characterSpacingControl w:val="doNotCompress"/>
  <w:footnotePr>
    <w:footnote w:id="0"/>
    <w:footnote w:id="1"/>
  </w:footnotePr>
  <w:endnotePr>
    <w:endnote w:id="0"/>
    <w:endnote w:id="1"/>
  </w:endnotePr>
  <w:compat/>
  <w:rsids>
    <w:rsidRoot w:val="0061118C"/>
    <w:rsid w:val="000002AC"/>
    <w:rsid w:val="000052B4"/>
    <w:rsid w:val="000073AB"/>
    <w:rsid w:val="00007779"/>
    <w:rsid w:val="00021A36"/>
    <w:rsid w:val="000264D5"/>
    <w:rsid w:val="00037129"/>
    <w:rsid w:val="0003797D"/>
    <w:rsid w:val="0004077E"/>
    <w:rsid w:val="00043F62"/>
    <w:rsid w:val="00044326"/>
    <w:rsid w:val="00045597"/>
    <w:rsid w:val="00052285"/>
    <w:rsid w:val="00052DE6"/>
    <w:rsid w:val="0006158D"/>
    <w:rsid w:val="00072F33"/>
    <w:rsid w:val="0007760F"/>
    <w:rsid w:val="00081B1E"/>
    <w:rsid w:val="000852C0"/>
    <w:rsid w:val="00090AE8"/>
    <w:rsid w:val="00091B2B"/>
    <w:rsid w:val="000A3E4F"/>
    <w:rsid w:val="000A4D40"/>
    <w:rsid w:val="000B7B96"/>
    <w:rsid w:val="000C20FA"/>
    <w:rsid w:val="000C33D1"/>
    <w:rsid w:val="000C52D5"/>
    <w:rsid w:val="000C62A5"/>
    <w:rsid w:val="000D1241"/>
    <w:rsid w:val="000D2C1A"/>
    <w:rsid w:val="000D3386"/>
    <w:rsid w:val="000E563B"/>
    <w:rsid w:val="000E6F02"/>
    <w:rsid w:val="000F18F7"/>
    <w:rsid w:val="000F6C3C"/>
    <w:rsid w:val="00114199"/>
    <w:rsid w:val="001207E1"/>
    <w:rsid w:val="0012212E"/>
    <w:rsid w:val="001228CE"/>
    <w:rsid w:val="001250AE"/>
    <w:rsid w:val="0013535C"/>
    <w:rsid w:val="001446EE"/>
    <w:rsid w:val="0015186B"/>
    <w:rsid w:val="00154934"/>
    <w:rsid w:val="00154ED5"/>
    <w:rsid w:val="00154F66"/>
    <w:rsid w:val="00164F1A"/>
    <w:rsid w:val="00165021"/>
    <w:rsid w:val="00176605"/>
    <w:rsid w:val="00176AF9"/>
    <w:rsid w:val="001922FB"/>
    <w:rsid w:val="00194558"/>
    <w:rsid w:val="00196DE2"/>
    <w:rsid w:val="00197FFE"/>
    <w:rsid w:val="001A0A90"/>
    <w:rsid w:val="001A2F0E"/>
    <w:rsid w:val="001B1E3C"/>
    <w:rsid w:val="001B686C"/>
    <w:rsid w:val="001B7B84"/>
    <w:rsid w:val="001C0386"/>
    <w:rsid w:val="001D01BA"/>
    <w:rsid w:val="001D2376"/>
    <w:rsid w:val="001D5448"/>
    <w:rsid w:val="001D7723"/>
    <w:rsid w:val="001E49C3"/>
    <w:rsid w:val="001E5220"/>
    <w:rsid w:val="001E5C23"/>
    <w:rsid w:val="001F427C"/>
    <w:rsid w:val="001F6927"/>
    <w:rsid w:val="002045F5"/>
    <w:rsid w:val="0020552A"/>
    <w:rsid w:val="00207B3E"/>
    <w:rsid w:val="002107A9"/>
    <w:rsid w:val="0021364C"/>
    <w:rsid w:val="00215E2D"/>
    <w:rsid w:val="002263D4"/>
    <w:rsid w:val="00227215"/>
    <w:rsid w:val="00230A4C"/>
    <w:rsid w:val="00234F11"/>
    <w:rsid w:val="00235928"/>
    <w:rsid w:val="0023666D"/>
    <w:rsid w:val="00243F30"/>
    <w:rsid w:val="00247DDD"/>
    <w:rsid w:val="00261B5A"/>
    <w:rsid w:val="00264E47"/>
    <w:rsid w:val="00265F69"/>
    <w:rsid w:val="002752EA"/>
    <w:rsid w:val="00283C0C"/>
    <w:rsid w:val="00290E69"/>
    <w:rsid w:val="00295FD2"/>
    <w:rsid w:val="002975D0"/>
    <w:rsid w:val="002A4D5F"/>
    <w:rsid w:val="002A5EB8"/>
    <w:rsid w:val="002B09E1"/>
    <w:rsid w:val="002B2B7B"/>
    <w:rsid w:val="002B5491"/>
    <w:rsid w:val="002C66B6"/>
    <w:rsid w:val="002D70FF"/>
    <w:rsid w:val="002E3835"/>
    <w:rsid w:val="002E53A5"/>
    <w:rsid w:val="002F0C1E"/>
    <w:rsid w:val="002F5E6C"/>
    <w:rsid w:val="002F68AC"/>
    <w:rsid w:val="0030010E"/>
    <w:rsid w:val="00311F38"/>
    <w:rsid w:val="00314901"/>
    <w:rsid w:val="0032084C"/>
    <w:rsid w:val="003247D9"/>
    <w:rsid w:val="00325BAA"/>
    <w:rsid w:val="00327D91"/>
    <w:rsid w:val="003319DD"/>
    <w:rsid w:val="0033207E"/>
    <w:rsid w:val="00335808"/>
    <w:rsid w:val="0034013B"/>
    <w:rsid w:val="00340681"/>
    <w:rsid w:val="003425CB"/>
    <w:rsid w:val="00345B9A"/>
    <w:rsid w:val="00350A99"/>
    <w:rsid w:val="00352F0A"/>
    <w:rsid w:val="0035469B"/>
    <w:rsid w:val="003564FF"/>
    <w:rsid w:val="0035774E"/>
    <w:rsid w:val="003614F3"/>
    <w:rsid w:val="0036564E"/>
    <w:rsid w:val="003731AC"/>
    <w:rsid w:val="003739EF"/>
    <w:rsid w:val="00377AAA"/>
    <w:rsid w:val="00380CEB"/>
    <w:rsid w:val="00381468"/>
    <w:rsid w:val="00382B4F"/>
    <w:rsid w:val="00382BA1"/>
    <w:rsid w:val="00391E83"/>
    <w:rsid w:val="00393964"/>
    <w:rsid w:val="003A35D6"/>
    <w:rsid w:val="003A51F9"/>
    <w:rsid w:val="003B12EA"/>
    <w:rsid w:val="003B6B82"/>
    <w:rsid w:val="003C232C"/>
    <w:rsid w:val="003D163B"/>
    <w:rsid w:val="003D2FAB"/>
    <w:rsid w:val="003D455C"/>
    <w:rsid w:val="003D522D"/>
    <w:rsid w:val="003D7BE7"/>
    <w:rsid w:val="003E3B31"/>
    <w:rsid w:val="003F3394"/>
    <w:rsid w:val="003F3DCD"/>
    <w:rsid w:val="003F4304"/>
    <w:rsid w:val="004040FF"/>
    <w:rsid w:val="004059DE"/>
    <w:rsid w:val="00406BA8"/>
    <w:rsid w:val="00412FFB"/>
    <w:rsid w:val="00417618"/>
    <w:rsid w:val="00417AFC"/>
    <w:rsid w:val="00417F64"/>
    <w:rsid w:val="00421679"/>
    <w:rsid w:val="004227DF"/>
    <w:rsid w:val="0042387F"/>
    <w:rsid w:val="00427276"/>
    <w:rsid w:val="004343E1"/>
    <w:rsid w:val="004366FD"/>
    <w:rsid w:val="00452DDF"/>
    <w:rsid w:val="004603D8"/>
    <w:rsid w:val="00464857"/>
    <w:rsid w:val="00464CD5"/>
    <w:rsid w:val="00466E24"/>
    <w:rsid w:val="004731D9"/>
    <w:rsid w:val="0047359F"/>
    <w:rsid w:val="00473D8D"/>
    <w:rsid w:val="00483772"/>
    <w:rsid w:val="00484B9E"/>
    <w:rsid w:val="00487172"/>
    <w:rsid w:val="00493815"/>
    <w:rsid w:val="0049647D"/>
    <w:rsid w:val="004A3B42"/>
    <w:rsid w:val="004A52B4"/>
    <w:rsid w:val="004B134F"/>
    <w:rsid w:val="004B2B7D"/>
    <w:rsid w:val="004B7B8B"/>
    <w:rsid w:val="004C053C"/>
    <w:rsid w:val="004D01A8"/>
    <w:rsid w:val="004E35E1"/>
    <w:rsid w:val="005004BD"/>
    <w:rsid w:val="00505217"/>
    <w:rsid w:val="005240DE"/>
    <w:rsid w:val="00525DF4"/>
    <w:rsid w:val="00533E23"/>
    <w:rsid w:val="00540CB8"/>
    <w:rsid w:val="005446E3"/>
    <w:rsid w:val="00544C26"/>
    <w:rsid w:val="00546FC3"/>
    <w:rsid w:val="0055453B"/>
    <w:rsid w:val="00555B03"/>
    <w:rsid w:val="0057202C"/>
    <w:rsid w:val="00572319"/>
    <w:rsid w:val="005839F1"/>
    <w:rsid w:val="005859A8"/>
    <w:rsid w:val="00586C6E"/>
    <w:rsid w:val="00592240"/>
    <w:rsid w:val="00593E4F"/>
    <w:rsid w:val="005A4F36"/>
    <w:rsid w:val="005A6131"/>
    <w:rsid w:val="005B1C52"/>
    <w:rsid w:val="005B2A2B"/>
    <w:rsid w:val="005B6E53"/>
    <w:rsid w:val="005C4F07"/>
    <w:rsid w:val="005C75C1"/>
    <w:rsid w:val="005D3203"/>
    <w:rsid w:val="005D53FB"/>
    <w:rsid w:val="005E2259"/>
    <w:rsid w:val="005F1C56"/>
    <w:rsid w:val="005F2500"/>
    <w:rsid w:val="0060035B"/>
    <w:rsid w:val="00610BFF"/>
    <w:rsid w:val="0061118C"/>
    <w:rsid w:val="00613721"/>
    <w:rsid w:val="00615821"/>
    <w:rsid w:val="0062778C"/>
    <w:rsid w:val="0063019E"/>
    <w:rsid w:val="006313C8"/>
    <w:rsid w:val="006314EC"/>
    <w:rsid w:val="00631BDF"/>
    <w:rsid w:val="006341CE"/>
    <w:rsid w:val="00635ED7"/>
    <w:rsid w:val="00641A57"/>
    <w:rsid w:val="00644A9C"/>
    <w:rsid w:val="00646ADC"/>
    <w:rsid w:val="006550B6"/>
    <w:rsid w:val="006569B2"/>
    <w:rsid w:val="00664780"/>
    <w:rsid w:val="00666414"/>
    <w:rsid w:val="00666ECA"/>
    <w:rsid w:val="006714C6"/>
    <w:rsid w:val="00671857"/>
    <w:rsid w:val="00677F78"/>
    <w:rsid w:val="00686DDE"/>
    <w:rsid w:val="00690382"/>
    <w:rsid w:val="00695757"/>
    <w:rsid w:val="00697ED0"/>
    <w:rsid w:val="006A273B"/>
    <w:rsid w:val="006A5194"/>
    <w:rsid w:val="006A6DC9"/>
    <w:rsid w:val="006C34C1"/>
    <w:rsid w:val="006D424F"/>
    <w:rsid w:val="006D5ED9"/>
    <w:rsid w:val="006D6FA3"/>
    <w:rsid w:val="006E34E0"/>
    <w:rsid w:val="006E36FB"/>
    <w:rsid w:val="006E4AA9"/>
    <w:rsid w:val="006F0823"/>
    <w:rsid w:val="006F1A03"/>
    <w:rsid w:val="006F7785"/>
    <w:rsid w:val="007035FF"/>
    <w:rsid w:val="007038FD"/>
    <w:rsid w:val="00703C1C"/>
    <w:rsid w:val="00726306"/>
    <w:rsid w:val="007269C0"/>
    <w:rsid w:val="0073428D"/>
    <w:rsid w:val="00744006"/>
    <w:rsid w:val="00757015"/>
    <w:rsid w:val="00764927"/>
    <w:rsid w:val="00764FD0"/>
    <w:rsid w:val="0077065C"/>
    <w:rsid w:val="00774180"/>
    <w:rsid w:val="007748BD"/>
    <w:rsid w:val="00776AE9"/>
    <w:rsid w:val="00776C49"/>
    <w:rsid w:val="00776CA8"/>
    <w:rsid w:val="0078216B"/>
    <w:rsid w:val="00782A30"/>
    <w:rsid w:val="00786DD0"/>
    <w:rsid w:val="00794A7D"/>
    <w:rsid w:val="00795759"/>
    <w:rsid w:val="007A0BD0"/>
    <w:rsid w:val="007A6566"/>
    <w:rsid w:val="007B012E"/>
    <w:rsid w:val="007C09B8"/>
    <w:rsid w:val="007C6303"/>
    <w:rsid w:val="007D3027"/>
    <w:rsid w:val="007E50B0"/>
    <w:rsid w:val="007F5730"/>
    <w:rsid w:val="007F7AF9"/>
    <w:rsid w:val="0080175E"/>
    <w:rsid w:val="00807297"/>
    <w:rsid w:val="008406D6"/>
    <w:rsid w:val="00840824"/>
    <w:rsid w:val="008421DC"/>
    <w:rsid w:val="00843A9A"/>
    <w:rsid w:val="00843EEB"/>
    <w:rsid w:val="0084591C"/>
    <w:rsid w:val="00847390"/>
    <w:rsid w:val="00850D44"/>
    <w:rsid w:val="00856E04"/>
    <w:rsid w:val="008619DA"/>
    <w:rsid w:val="00862107"/>
    <w:rsid w:val="00862BE8"/>
    <w:rsid w:val="00864794"/>
    <w:rsid w:val="008661E2"/>
    <w:rsid w:val="00871FE2"/>
    <w:rsid w:val="0087203D"/>
    <w:rsid w:val="00872C8C"/>
    <w:rsid w:val="00873342"/>
    <w:rsid w:val="0087778E"/>
    <w:rsid w:val="00880256"/>
    <w:rsid w:val="008936A1"/>
    <w:rsid w:val="00896422"/>
    <w:rsid w:val="008A0D40"/>
    <w:rsid w:val="008A79EE"/>
    <w:rsid w:val="008B214E"/>
    <w:rsid w:val="008B2747"/>
    <w:rsid w:val="008B4365"/>
    <w:rsid w:val="008B5067"/>
    <w:rsid w:val="008C41C5"/>
    <w:rsid w:val="008C46CE"/>
    <w:rsid w:val="008C4890"/>
    <w:rsid w:val="008D560C"/>
    <w:rsid w:val="008E25BA"/>
    <w:rsid w:val="008E35C4"/>
    <w:rsid w:val="008E4D87"/>
    <w:rsid w:val="008F307E"/>
    <w:rsid w:val="008F3EE6"/>
    <w:rsid w:val="008F3FC0"/>
    <w:rsid w:val="0090123F"/>
    <w:rsid w:val="00905957"/>
    <w:rsid w:val="00921F7F"/>
    <w:rsid w:val="0092340A"/>
    <w:rsid w:val="009252A9"/>
    <w:rsid w:val="00930EDD"/>
    <w:rsid w:val="009416C3"/>
    <w:rsid w:val="009433CF"/>
    <w:rsid w:val="00947EB5"/>
    <w:rsid w:val="00951879"/>
    <w:rsid w:val="009520D3"/>
    <w:rsid w:val="009565F1"/>
    <w:rsid w:val="00961130"/>
    <w:rsid w:val="00962F8D"/>
    <w:rsid w:val="00963C41"/>
    <w:rsid w:val="00965D00"/>
    <w:rsid w:val="0096600E"/>
    <w:rsid w:val="00967160"/>
    <w:rsid w:val="00971027"/>
    <w:rsid w:val="00974904"/>
    <w:rsid w:val="009750FD"/>
    <w:rsid w:val="00981416"/>
    <w:rsid w:val="00987F55"/>
    <w:rsid w:val="00990778"/>
    <w:rsid w:val="00990D76"/>
    <w:rsid w:val="00992685"/>
    <w:rsid w:val="00996DF7"/>
    <w:rsid w:val="00997FA9"/>
    <w:rsid w:val="009A110D"/>
    <w:rsid w:val="009A55D7"/>
    <w:rsid w:val="009B7F42"/>
    <w:rsid w:val="009C17F4"/>
    <w:rsid w:val="009D089B"/>
    <w:rsid w:val="009D297A"/>
    <w:rsid w:val="009D430F"/>
    <w:rsid w:val="009D64D4"/>
    <w:rsid w:val="009E59FE"/>
    <w:rsid w:val="009F1B9F"/>
    <w:rsid w:val="009F2D5D"/>
    <w:rsid w:val="009F3BDD"/>
    <w:rsid w:val="009F5BD2"/>
    <w:rsid w:val="00A0086F"/>
    <w:rsid w:val="00A020D1"/>
    <w:rsid w:val="00A02A25"/>
    <w:rsid w:val="00A04727"/>
    <w:rsid w:val="00A0523B"/>
    <w:rsid w:val="00A12B45"/>
    <w:rsid w:val="00A13F87"/>
    <w:rsid w:val="00A1559B"/>
    <w:rsid w:val="00A243FB"/>
    <w:rsid w:val="00A260D4"/>
    <w:rsid w:val="00A26CCE"/>
    <w:rsid w:val="00A3452B"/>
    <w:rsid w:val="00A430F8"/>
    <w:rsid w:val="00A54FA6"/>
    <w:rsid w:val="00A57373"/>
    <w:rsid w:val="00A60E7F"/>
    <w:rsid w:val="00A62A01"/>
    <w:rsid w:val="00A65CF9"/>
    <w:rsid w:val="00A76612"/>
    <w:rsid w:val="00A82064"/>
    <w:rsid w:val="00A86998"/>
    <w:rsid w:val="00A87262"/>
    <w:rsid w:val="00A92F2A"/>
    <w:rsid w:val="00AA0DA9"/>
    <w:rsid w:val="00AA5F00"/>
    <w:rsid w:val="00AB432F"/>
    <w:rsid w:val="00AB6E51"/>
    <w:rsid w:val="00AC27F3"/>
    <w:rsid w:val="00AC43E6"/>
    <w:rsid w:val="00AC48BF"/>
    <w:rsid w:val="00AC6A25"/>
    <w:rsid w:val="00AD1C87"/>
    <w:rsid w:val="00AD2AE6"/>
    <w:rsid w:val="00AD3F1A"/>
    <w:rsid w:val="00AE061C"/>
    <w:rsid w:val="00AF148D"/>
    <w:rsid w:val="00AF4EE4"/>
    <w:rsid w:val="00B07CDB"/>
    <w:rsid w:val="00B157F2"/>
    <w:rsid w:val="00B23CB3"/>
    <w:rsid w:val="00B320B7"/>
    <w:rsid w:val="00B3276B"/>
    <w:rsid w:val="00B32DAD"/>
    <w:rsid w:val="00B34B51"/>
    <w:rsid w:val="00B5176B"/>
    <w:rsid w:val="00B56462"/>
    <w:rsid w:val="00B60529"/>
    <w:rsid w:val="00B75571"/>
    <w:rsid w:val="00B76DF8"/>
    <w:rsid w:val="00B81844"/>
    <w:rsid w:val="00B81DB3"/>
    <w:rsid w:val="00B85445"/>
    <w:rsid w:val="00B86FD1"/>
    <w:rsid w:val="00B90AD9"/>
    <w:rsid w:val="00B92754"/>
    <w:rsid w:val="00B9642C"/>
    <w:rsid w:val="00BA0487"/>
    <w:rsid w:val="00BA0568"/>
    <w:rsid w:val="00BA058E"/>
    <w:rsid w:val="00BA44A6"/>
    <w:rsid w:val="00BB1817"/>
    <w:rsid w:val="00BC514E"/>
    <w:rsid w:val="00BD0CC1"/>
    <w:rsid w:val="00BD3709"/>
    <w:rsid w:val="00BD44D7"/>
    <w:rsid w:val="00BD4E37"/>
    <w:rsid w:val="00BE18BB"/>
    <w:rsid w:val="00BE24DD"/>
    <w:rsid w:val="00BE74B7"/>
    <w:rsid w:val="00BF0D63"/>
    <w:rsid w:val="00BF4B7D"/>
    <w:rsid w:val="00BF6309"/>
    <w:rsid w:val="00BF7DD8"/>
    <w:rsid w:val="00C02B19"/>
    <w:rsid w:val="00C064CC"/>
    <w:rsid w:val="00C12543"/>
    <w:rsid w:val="00C14247"/>
    <w:rsid w:val="00C174DE"/>
    <w:rsid w:val="00C17DCD"/>
    <w:rsid w:val="00C2021A"/>
    <w:rsid w:val="00C22856"/>
    <w:rsid w:val="00C2321C"/>
    <w:rsid w:val="00C33FEE"/>
    <w:rsid w:val="00C411B1"/>
    <w:rsid w:val="00C4177E"/>
    <w:rsid w:val="00C420D1"/>
    <w:rsid w:val="00C42ADE"/>
    <w:rsid w:val="00C433F7"/>
    <w:rsid w:val="00C44A55"/>
    <w:rsid w:val="00C54AD6"/>
    <w:rsid w:val="00C5674F"/>
    <w:rsid w:val="00C6069D"/>
    <w:rsid w:val="00C61936"/>
    <w:rsid w:val="00C64439"/>
    <w:rsid w:val="00C64B46"/>
    <w:rsid w:val="00C6625E"/>
    <w:rsid w:val="00C72EB8"/>
    <w:rsid w:val="00C747A8"/>
    <w:rsid w:val="00C8017E"/>
    <w:rsid w:val="00C81309"/>
    <w:rsid w:val="00C95C41"/>
    <w:rsid w:val="00CA0D21"/>
    <w:rsid w:val="00CA326F"/>
    <w:rsid w:val="00CA5730"/>
    <w:rsid w:val="00CB0432"/>
    <w:rsid w:val="00CB3EA4"/>
    <w:rsid w:val="00CB667E"/>
    <w:rsid w:val="00CC0E26"/>
    <w:rsid w:val="00CC27F4"/>
    <w:rsid w:val="00CD0437"/>
    <w:rsid w:val="00CD3671"/>
    <w:rsid w:val="00CD6FE4"/>
    <w:rsid w:val="00CE1A0D"/>
    <w:rsid w:val="00CF0A13"/>
    <w:rsid w:val="00CF102A"/>
    <w:rsid w:val="00CF3475"/>
    <w:rsid w:val="00CF4211"/>
    <w:rsid w:val="00CF6D72"/>
    <w:rsid w:val="00CF743A"/>
    <w:rsid w:val="00D0443A"/>
    <w:rsid w:val="00D110E7"/>
    <w:rsid w:val="00D13978"/>
    <w:rsid w:val="00D14252"/>
    <w:rsid w:val="00D15B00"/>
    <w:rsid w:val="00D1783C"/>
    <w:rsid w:val="00D21DAC"/>
    <w:rsid w:val="00D31114"/>
    <w:rsid w:val="00D314F2"/>
    <w:rsid w:val="00D31F01"/>
    <w:rsid w:val="00D34214"/>
    <w:rsid w:val="00D34F39"/>
    <w:rsid w:val="00D43A71"/>
    <w:rsid w:val="00D44F2B"/>
    <w:rsid w:val="00D64740"/>
    <w:rsid w:val="00D73324"/>
    <w:rsid w:val="00D83746"/>
    <w:rsid w:val="00D91608"/>
    <w:rsid w:val="00D92929"/>
    <w:rsid w:val="00D93C26"/>
    <w:rsid w:val="00D97CC3"/>
    <w:rsid w:val="00DA30A5"/>
    <w:rsid w:val="00DA58B0"/>
    <w:rsid w:val="00DA7EC4"/>
    <w:rsid w:val="00DB3010"/>
    <w:rsid w:val="00DB3CDE"/>
    <w:rsid w:val="00DB6019"/>
    <w:rsid w:val="00DC374F"/>
    <w:rsid w:val="00DC4046"/>
    <w:rsid w:val="00DC41B4"/>
    <w:rsid w:val="00DC73EB"/>
    <w:rsid w:val="00DE004D"/>
    <w:rsid w:val="00DE07EC"/>
    <w:rsid w:val="00DE6B47"/>
    <w:rsid w:val="00DF1AB2"/>
    <w:rsid w:val="00E03EAC"/>
    <w:rsid w:val="00E04393"/>
    <w:rsid w:val="00E053DA"/>
    <w:rsid w:val="00E068A7"/>
    <w:rsid w:val="00E10C7A"/>
    <w:rsid w:val="00E16B6B"/>
    <w:rsid w:val="00E205CA"/>
    <w:rsid w:val="00E23B78"/>
    <w:rsid w:val="00E25D33"/>
    <w:rsid w:val="00E35A1F"/>
    <w:rsid w:val="00E413A0"/>
    <w:rsid w:val="00E44EA9"/>
    <w:rsid w:val="00E46741"/>
    <w:rsid w:val="00E51562"/>
    <w:rsid w:val="00E54D7C"/>
    <w:rsid w:val="00E54E13"/>
    <w:rsid w:val="00E6087C"/>
    <w:rsid w:val="00E622C4"/>
    <w:rsid w:val="00E665BD"/>
    <w:rsid w:val="00E67490"/>
    <w:rsid w:val="00E73C14"/>
    <w:rsid w:val="00E7486D"/>
    <w:rsid w:val="00E776BF"/>
    <w:rsid w:val="00E81C03"/>
    <w:rsid w:val="00E827EC"/>
    <w:rsid w:val="00E8471E"/>
    <w:rsid w:val="00E854AF"/>
    <w:rsid w:val="00E91053"/>
    <w:rsid w:val="00E9183B"/>
    <w:rsid w:val="00E9595D"/>
    <w:rsid w:val="00EA5A0E"/>
    <w:rsid w:val="00EA756E"/>
    <w:rsid w:val="00EC48D7"/>
    <w:rsid w:val="00EC4C58"/>
    <w:rsid w:val="00ED64DB"/>
    <w:rsid w:val="00ED660E"/>
    <w:rsid w:val="00ED6F70"/>
    <w:rsid w:val="00EE3256"/>
    <w:rsid w:val="00EF0128"/>
    <w:rsid w:val="00EF070F"/>
    <w:rsid w:val="00EF2448"/>
    <w:rsid w:val="00F0431E"/>
    <w:rsid w:val="00F1448B"/>
    <w:rsid w:val="00F175EA"/>
    <w:rsid w:val="00F20363"/>
    <w:rsid w:val="00F214B0"/>
    <w:rsid w:val="00F21B2C"/>
    <w:rsid w:val="00F24C69"/>
    <w:rsid w:val="00F32E49"/>
    <w:rsid w:val="00F35666"/>
    <w:rsid w:val="00F42E8D"/>
    <w:rsid w:val="00F53416"/>
    <w:rsid w:val="00F5342C"/>
    <w:rsid w:val="00F54A33"/>
    <w:rsid w:val="00F61878"/>
    <w:rsid w:val="00F62C1B"/>
    <w:rsid w:val="00F705F1"/>
    <w:rsid w:val="00F87E84"/>
    <w:rsid w:val="00F96873"/>
    <w:rsid w:val="00FA1053"/>
    <w:rsid w:val="00FA29BA"/>
    <w:rsid w:val="00FA590F"/>
    <w:rsid w:val="00FA7B79"/>
    <w:rsid w:val="00FB0DCD"/>
    <w:rsid w:val="00FB3432"/>
    <w:rsid w:val="00FB5BC8"/>
    <w:rsid w:val="00FB72B1"/>
    <w:rsid w:val="00FC0992"/>
    <w:rsid w:val="00FC4951"/>
    <w:rsid w:val="00FC712B"/>
    <w:rsid w:val="00FE2E6A"/>
    <w:rsid w:val="00FE4AEC"/>
    <w:rsid w:val="00FE6E6F"/>
    <w:rsid w:val="00FF250C"/>
    <w:rsid w:val="00FF38C1"/>
    <w:rsid w:val="00FF4155"/>
    <w:rsid w:val="00FF6152"/>
  </w:rsids>
  <m:mathPr>
    <m:mathFont m:val="Cambria Math"/>
    <m:brkBin m:val="before"/>
    <m:brkBinSub m:val="--"/>
    <m:smallFrac m:val="off"/>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note text" w:locked="1" w:semiHidden="0" w:uiPriority="0" w:unhideWhenUsed="0"/>
    <w:lsdException w:name="caption" w:locked="1" w:uiPriority="0" w:qFormat="1"/>
    <w:lsdException w:name="footnote reference" w:locked="1" w:semiHidden="0" w:uiPriority="0" w:unhideWhenUsed="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603D8"/>
    <w:pPr>
      <w:spacing w:after="200" w:line="276" w:lineRule="auto"/>
    </w:pPr>
    <w:rPr>
      <w:rFonts w:eastAsia="Times New Roman"/>
      <w:lang w:eastAsia="en-US"/>
    </w:rPr>
  </w:style>
  <w:style w:type="paragraph" w:styleId="Nagwek1">
    <w:name w:val="heading 1"/>
    <w:basedOn w:val="Normalny"/>
    <w:next w:val="Normalny"/>
    <w:link w:val="Nagwek1Znak"/>
    <w:uiPriority w:val="99"/>
    <w:qFormat/>
    <w:locked/>
    <w:rsid w:val="003425CB"/>
    <w:pPr>
      <w:keepNext/>
      <w:keepLines/>
      <w:spacing w:before="480" w:after="0"/>
      <w:outlineLvl w:val="0"/>
    </w:pPr>
    <w:rPr>
      <w:rFonts w:ascii="Cambria" w:eastAsia="Calibri" w:hAnsi="Cambria"/>
      <w:b/>
      <w:bCs/>
      <w:color w:val="365F91"/>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3425CB"/>
    <w:rPr>
      <w:rFonts w:ascii="Cambria" w:hAnsi="Cambria" w:cs="Times New Roman"/>
      <w:b/>
      <w:bCs/>
      <w:color w:val="365F91"/>
      <w:sz w:val="28"/>
      <w:szCs w:val="28"/>
      <w:lang w:eastAsia="en-US"/>
    </w:rPr>
  </w:style>
  <w:style w:type="paragraph" w:customStyle="1" w:styleId="ListParagraph1">
    <w:name w:val="List Paragraph1"/>
    <w:basedOn w:val="Normalny"/>
    <w:uiPriority w:val="99"/>
    <w:rsid w:val="0061118C"/>
    <w:pPr>
      <w:ind w:left="720"/>
      <w:contextualSpacing/>
    </w:pPr>
  </w:style>
  <w:style w:type="paragraph" w:styleId="Tekstdymka">
    <w:name w:val="Balloon Text"/>
    <w:basedOn w:val="Normalny"/>
    <w:link w:val="TekstdymkaZnak"/>
    <w:uiPriority w:val="99"/>
    <w:semiHidden/>
    <w:rsid w:val="00CD367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CD3671"/>
    <w:rPr>
      <w:rFonts w:ascii="Tahoma" w:hAnsi="Tahoma" w:cs="Tahoma"/>
      <w:sz w:val="16"/>
      <w:szCs w:val="16"/>
      <w:lang w:eastAsia="en-US"/>
    </w:rPr>
  </w:style>
  <w:style w:type="paragraph" w:styleId="Tekstprzypisudolnego">
    <w:name w:val="footnote text"/>
    <w:basedOn w:val="Normalny"/>
    <w:link w:val="TekstprzypisudolnegoZnak"/>
    <w:uiPriority w:val="99"/>
    <w:semiHidden/>
    <w:rsid w:val="00345B9A"/>
    <w:pPr>
      <w:spacing w:after="0" w:line="240" w:lineRule="auto"/>
    </w:pPr>
    <w:rPr>
      <w:rFonts w:ascii="Times New Roman" w:eastAsia="Calibri" w:hAnsi="Times New Roman"/>
      <w:sz w:val="20"/>
      <w:szCs w:val="20"/>
      <w:lang w:eastAsia="pl-PL"/>
    </w:rPr>
  </w:style>
  <w:style w:type="character" w:customStyle="1" w:styleId="TekstprzypisudolnegoZnak">
    <w:name w:val="Tekst przypisu dolnego Znak"/>
    <w:basedOn w:val="Domylnaczcionkaakapitu"/>
    <w:link w:val="Tekstprzypisudolnego"/>
    <w:uiPriority w:val="99"/>
    <w:semiHidden/>
    <w:locked/>
    <w:rsid w:val="00345B9A"/>
    <w:rPr>
      <w:rFonts w:ascii="Times New Roman" w:hAnsi="Times New Roman" w:cs="Times New Roman"/>
    </w:rPr>
  </w:style>
  <w:style w:type="character" w:styleId="Odwoanieprzypisudolnego">
    <w:name w:val="footnote reference"/>
    <w:basedOn w:val="Domylnaczcionkaakapitu"/>
    <w:uiPriority w:val="99"/>
    <w:semiHidden/>
    <w:rsid w:val="00345B9A"/>
    <w:rPr>
      <w:rFonts w:cs="Times New Roman"/>
      <w:vertAlign w:val="superscript"/>
    </w:rPr>
  </w:style>
  <w:style w:type="paragraph" w:styleId="Tekstpodstawowy">
    <w:name w:val="Body Text"/>
    <w:basedOn w:val="Normalny"/>
    <w:link w:val="TekstpodstawowyZnak"/>
    <w:uiPriority w:val="99"/>
    <w:rsid w:val="00345B9A"/>
    <w:pPr>
      <w:spacing w:after="120" w:line="240" w:lineRule="auto"/>
    </w:pPr>
    <w:rPr>
      <w:rFonts w:ascii="Times New Roman" w:eastAsia="Calibri" w:hAnsi="Times New Roman"/>
      <w:sz w:val="24"/>
      <w:szCs w:val="24"/>
    </w:rPr>
  </w:style>
  <w:style w:type="character" w:customStyle="1" w:styleId="TekstpodstawowyZnak">
    <w:name w:val="Tekst podstawowy Znak"/>
    <w:basedOn w:val="Domylnaczcionkaakapitu"/>
    <w:link w:val="Tekstpodstawowy"/>
    <w:uiPriority w:val="99"/>
    <w:locked/>
    <w:rsid w:val="00345B9A"/>
    <w:rPr>
      <w:rFonts w:ascii="Times New Roman" w:hAnsi="Times New Roman" w:cs="Times New Roman"/>
      <w:sz w:val="24"/>
      <w:szCs w:val="24"/>
      <w:lang w:eastAsia="en-US"/>
    </w:rPr>
  </w:style>
  <w:style w:type="table" w:styleId="Tabela-Siatka">
    <w:name w:val="Table Grid"/>
    <w:basedOn w:val="Standardowy"/>
    <w:uiPriority w:val="99"/>
    <w:rsid w:val="001F427C"/>
    <w:rPr>
      <w:rFonts w:eastAsia="Times New Roman"/>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agwek">
    <w:name w:val="header"/>
    <w:basedOn w:val="Normalny"/>
    <w:link w:val="NagwekZnak"/>
    <w:uiPriority w:val="99"/>
    <w:rsid w:val="00E54E13"/>
    <w:pPr>
      <w:tabs>
        <w:tab w:val="center" w:pos="4536"/>
        <w:tab w:val="right" w:pos="9072"/>
      </w:tabs>
      <w:spacing w:after="0" w:line="240" w:lineRule="auto"/>
    </w:pPr>
  </w:style>
  <w:style w:type="character" w:customStyle="1" w:styleId="NagwekZnak">
    <w:name w:val="Nagłówek Znak"/>
    <w:basedOn w:val="Domylnaczcionkaakapitu"/>
    <w:link w:val="Nagwek"/>
    <w:uiPriority w:val="99"/>
    <w:locked/>
    <w:rsid w:val="00E54E13"/>
    <w:rPr>
      <w:rFonts w:cs="Times New Roman"/>
      <w:sz w:val="22"/>
      <w:szCs w:val="22"/>
      <w:lang w:eastAsia="en-US"/>
    </w:rPr>
  </w:style>
  <w:style w:type="paragraph" w:styleId="Stopka">
    <w:name w:val="footer"/>
    <w:basedOn w:val="Normalny"/>
    <w:link w:val="StopkaZnak"/>
    <w:uiPriority w:val="99"/>
    <w:rsid w:val="00E54E13"/>
    <w:pPr>
      <w:tabs>
        <w:tab w:val="center" w:pos="4536"/>
        <w:tab w:val="right" w:pos="9072"/>
      </w:tabs>
      <w:spacing w:after="0" w:line="240" w:lineRule="auto"/>
    </w:pPr>
  </w:style>
  <w:style w:type="character" w:customStyle="1" w:styleId="StopkaZnak">
    <w:name w:val="Stopka Znak"/>
    <w:basedOn w:val="Domylnaczcionkaakapitu"/>
    <w:link w:val="Stopka"/>
    <w:uiPriority w:val="99"/>
    <w:semiHidden/>
    <w:locked/>
    <w:rsid w:val="00E54E13"/>
    <w:rPr>
      <w:rFonts w:cs="Times New Roman"/>
      <w:sz w:val="22"/>
      <w:szCs w:val="22"/>
      <w:lang w:eastAsia="en-US"/>
    </w:rPr>
  </w:style>
  <w:style w:type="paragraph" w:styleId="Tekstkomentarza">
    <w:name w:val="annotation text"/>
    <w:basedOn w:val="Normalny"/>
    <w:link w:val="TekstkomentarzaZnak"/>
    <w:uiPriority w:val="99"/>
    <w:rsid w:val="003D2FAB"/>
    <w:pPr>
      <w:spacing w:line="240" w:lineRule="auto"/>
    </w:pPr>
    <w:rPr>
      <w:sz w:val="20"/>
      <w:szCs w:val="20"/>
    </w:rPr>
  </w:style>
  <w:style w:type="character" w:customStyle="1" w:styleId="TekstkomentarzaZnak">
    <w:name w:val="Tekst komentarza Znak"/>
    <w:basedOn w:val="Domylnaczcionkaakapitu"/>
    <w:link w:val="Tekstkomentarza"/>
    <w:uiPriority w:val="99"/>
    <w:locked/>
    <w:rsid w:val="003D2FAB"/>
    <w:rPr>
      <w:rFonts w:ascii="Calibri" w:hAnsi="Calibri" w:cs="Times New Roman"/>
      <w:lang w:eastAsia="en-US"/>
    </w:rPr>
  </w:style>
  <w:style w:type="character" w:customStyle="1" w:styleId="CommentSubjectChar">
    <w:name w:val="Comment Subject Char"/>
    <w:link w:val="Tematkomentarza"/>
    <w:uiPriority w:val="99"/>
    <w:semiHidden/>
    <w:locked/>
    <w:rsid w:val="003D2FAB"/>
    <w:rPr>
      <w:rFonts w:ascii="Calibri" w:hAnsi="Calibri" w:cs="Times New Roman"/>
      <w:b/>
      <w:bCs/>
      <w:lang w:eastAsia="en-US"/>
    </w:rPr>
  </w:style>
  <w:style w:type="paragraph" w:styleId="Tematkomentarza">
    <w:name w:val="annotation subject"/>
    <w:basedOn w:val="Tekstkomentarza"/>
    <w:next w:val="Tekstkomentarza"/>
    <w:link w:val="TematkomentarzaZnak"/>
    <w:uiPriority w:val="99"/>
    <w:semiHidden/>
    <w:rsid w:val="003D2FAB"/>
    <w:rPr>
      <w:b/>
      <w:bCs/>
    </w:rPr>
  </w:style>
  <w:style w:type="character" w:customStyle="1" w:styleId="TematkomentarzaZnak">
    <w:name w:val="Temat komentarza Znak"/>
    <w:basedOn w:val="TekstkomentarzaZnak"/>
    <w:link w:val="Tematkomentarza"/>
    <w:uiPriority w:val="99"/>
    <w:semiHidden/>
    <w:locked/>
    <w:rsid w:val="008421DC"/>
    <w:rPr>
      <w:b/>
      <w:bCs/>
      <w:sz w:val="20"/>
      <w:szCs w:val="20"/>
    </w:rPr>
  </w:style>
  <w:style w:type="paragraph" w:customStyle="1" w:styleId="Default">
    <w:name w:val="Default"/>
    <w:uiPriority w:val="99"/>
    <w:rsid w:val="00E9595D"/>
    <w:pPr>
      <w:autoSpaceDE w:val="0"/>
      <w:autoSpaceDN w:val="0"/>
      <w:adjustRightInd w:val="0"/>
    </w:pPr>
    <w:rPr>
      <w:rFonts w:eastAsia="Times New Roman" w:cs="Calibri"/>
      <w:color w:val="000000"/>
      <w:sz w:val="24"/>
      <w:szCs w:val="24"/>
    </w:rPr>
  </w:style>
  <w:style w:type="character" w:styleId="Numerstrony">
    <w:name w:val="page number"/>
    <w:basedOn w:val="Domylnaczcionkaakapitu"/>
    <w:uiPriority w:val="99"/>
    <w:rsid w:val="00B3276B"/>
    <w:rPr>
      <w:rFonts w:cs="Times New Roman"/>
    </w:rPr>
  </w:style>
</w:styles>
</file>

<file path=word/webSettings.xml><?xml version="1.0" encoding="utf-8"?>
<w:webSettings xmlns:r="http://schemas.openxmlformats.org/officeDocument/2006/relationships" xmlns:w="http://schemas.openxmlformats.org/wordprocessingml/2006/main">
  <w:divs>
    <w:div w:id="1561134428">
      <w:marLeft w:val="0"/>
      <w:marRight w:val="0"/>
      <w:marTop w:val="0"/>
      <w:marBottom w:val="0"/>
      <w:divBdr>
        <w:top w:val="none" w:sz="0" w:space="0" w:color="auto"/>
        <w:left w:val="none" w:sz="0" w:space="0" w:color="auto"/>
        <w:bottom w:val="none" w:sz="0" w:space="0" w:color="auto"/>
        <w:right w:val="none" w:sz="0" w:space="0" w:color="auto"/>
      </w:divBdr>
    </w:div>
    <w:div w:id="1561134432">
      <w:marLeft w:val="0"/>
      <w:marRight w:val="0"/>
      <w:marTop w:val="0"/>
      <w:marBottom w:val="0"/>
      <w:divBdr>
        <w:top w:val="none" w:sz="0" w:space="0" w:color="auto"/>
        <w:left w:val="none" w:sz="0" w:space="0" w:color="auto"/>
        <w:bottom w:val="none" w:sz="0" w:space="0" w:color="auto"/>
        <w:right w:val="none" w:sz="0" w:space="0" w:color="auto"/>
      </w:divBdr>
    </w:div>
    <w:div w:id="1561134433">
      <w:marLeft w:val="0"/>
      <w:marRight w:val="0"/>
      <w:marTop w:val="0"/>
      <w:marBottom w:val="0"/>
      <w:divBdr>
        <w:top w:val="none" w:sz="0" w:space="0" w:color="auto"/>
        <w:left w:val="none" w:sz="0" w:space="0" w:color="auto"/>
        <w:bottom w:val="none" w:sz="0" w:space="0" w:color="auto"/>
        <w:right w:val="none" w:sz="0" w:space="0" w:color="auto"/>
      </w:divBdr>
      <w:divsChild>
        <w:div w:id="1561134430">
          <w:marLeft w:val="1008"/>
          <w:marRight w:val="0"/>
          <w:marTop w:val="77"/>
          <w:marBottom w:val="0"/>
          <w:divBdr>
            <w:top w:val="none" w:sz="0" w:space="0" w:color="auto"/>
            <w:left w:val="none" w:sz="0" w:space="0" w:color="auto"/>
            <w:bottom w:val="none" w:sz="0" w:space="0" w:color="auto"/>
            <w:right w:val="none" w:sz="0" w:space="0" w:color="auto"/>
          </w:divBdr>
        </w:div>
        <w:div w:id="1561134436">
          <w:marLeft w:val="1008"/>
          <w:marRight w:val="0"/>
          <w:marTop w:val="77"/>
          <w:marBottom w:val="0"/>
          <w:divBdr>
            <w:top w:val="none" w:sz="0" w:space="0" w:color="auto"/>
            <w:left w:val="none" w:sz="0" w:space="0" w:color="auto"/>
            <w:bottom w:val="none" w:sz="0" w:space="0" w:color="auto"/>
            <w:right w:val="none" w:sz="0" w:space="0" w:color="auto"/>
          </w:divBdr>
        </w:div>
        <w:div w:id="1561134442">
          <w:marLeft w:val="1008"/>
          <w:marRight w:val="0"/>
          <w:marTop w:val="77"/>
          <w:marBottom w:val="0"/>
          <w:divBdr>
            <w:top w:val="none" w:sz="0" w:space="0" w:color="auto"/>
            <w:left w:val="none" w:sz="0" w:space="0" w:color="auto"/>
            <w:bottom w:val="none" w:sz="0" w:space="0" w:color="auto"/>
            <w:right w:val="none" w:sz="0" w:space="0" w:color="auto"/>
          </w:divBdr>
        </w:div>
        <w:div w:id="1561134443">
          <w:marLeft w:val="432"/>
          <w:marRight w:val="0"/>
          <w:marTop w:val="120"/>
          <w:marBottom w:val="0"/>
          <w:divBdr>
            <w:top w:val="none" w:sz="0" w:space="0" w:color="auto"/>
            <w:left w:val="none" w:sz="0" w:space="0" w:color="auto"/>
            <w:bottom w:val="none" w:sz="0" w:space="0" w:color="auto"/>
            <w:right w:val="none" w:sz="0" w:space="0" w:color="auto"/>
          </w:divBdr>
        </w:div>
        <w:div w:id="1561134446">
          <w:marLeft w:val="1008"/>
          <w:marRight w:val="0"/>
          <w:marTop w:val="77"/>
          <w:marBottom w:val="0"/>
          <w:divBdr>
            <w:top w:val="none" w:sz="0" w:space="0" w:color="auto"/>
            <w:left w:val="none" w:sz="0" w:space="0" w:color="auto"/>
            <w:bottom w:val="none" w:sz="0" w:space="0" w:color="auto"/>
            <w:right w:val="none" w:sz="0" w:space="0" w:color="auto"/>
          </w:divBdr>
        </w:div>
        <w:div w:id="1561134451">
          <w:marLeft w:val="432"/>
          <w:marRight w:val="0"/>
          <w:marTop w:val="120"/>
          <w:marBottom w:val="0"/>
          <w:divBdr>
            <w:top w:val="none" w:sz="0" w:space="0" w:color="auto"/>
            <w:left w:val="none" w:sz="0" w:space="0" w:color="auto"/>
            <w:bottom w:val="none" w:sz="0" w:space="0" w:color="auto"/>
            <w:right w:val="none" w:sz="0" w:space="0" w:color="auto"/>
          </w:divBdr>
        </w:div>
        <w:div w:id="1561134457">
          <w:marLeft w:val="1008"/>
          <w:marRight w:val="0"/>
          <w:marTop w:val="77"/>
          <w:marBottom w:val="0"/>
          <w:divBdr>
            <w:top w:val="none" w:sz="0" w:space="0" w:color="auto"/>
            <w:left w:val="none" w:sz="0" w:space="0" w:color="auto"/>
            <w:bottom w:val="none" w:sz="0" w:space="0" w:color="auto"/>
            <w:right w:val="none" w:sz="0" w:space="0" w:color="auto"/>
          </w:divBdr>
        </w:div>
        <w:div w:id="1561134459">
          <w:marLeft w:val="432"/>
          <w:marRight w:val="0"/>
          <w:marTop w:val="120"/>
          <w:marBottom w:val="0"/>
          <w:divBdr>
            <w:top w:val="none" w:sz="0" w:space="0" w:color="auto"/>
            <w:left w:val="none" w:sz="0" w:space="0" w:color="auto"/>
            <w:bottom w:val="none" w:sz="0" w:space="0" w:color="auto"/>
            <w:right w:val="none" w:sz="0" w:space="0" w:color="auto"/>
          </w:divBdr>
        </w:div>
        <w:div w:id="1561134460">
          <w:marLeft w:val="432"/>
          <w:marRight w:val="0"/>
          <w:marTop w:val="120"/>
          <w:marBottom w:val="0"/>
          <w:divBdr>
            <w:top w:val="none" w:sz="0" w:space="0" w:color="auto"/>
            <w:left w:val="none" w:sz="0" w:space="0" w:color="auto"/>
            <w:bottom w:val="none" w:sz="0" w:space="0" w:color="auto"/>
            <w:right w:val="none" w:sz="0" w:space="0" w:color="auto"/>
          </w:divBdr>
        </w:div>
        <w:div w:id="1561134461">
          <w:marLeft w:val="1008"/>
          <w:marRight w:val="0"/>
          <w:marTop w:val="77"/>
          <w:marBottom w:val="0"/>
          <w:divBdr>
            <w:top w:val="none" w:sz="0" w:space="0" w:color="auto"/>
            <w:left w:val="none" w:sz="0" w:space="0" w:color="auto"/>
            <w:bottom w:val="none" w:sz="0" w:space="0" w:color="auto"/>
            <w:right w:val="none" w:sz="0" w:space="0" w:color="auto"/>
          </w:divBdr>
        </w:div>
        <w:div w:id="1561134474">
          <w:marLeft w:val="1008"/>
          <w:marRight w:val="0"/>
          <w:marTop w:val="77"/>
          <w:marBottom w:val="0"/>
          <w:divBdr>
            <w:top w:val="none" w:sz="0" w:space="0" w:color="auto"/>
            <w:left w:val="none" w:sz="0" w:space="0" w:color="auto"/>
            <w:bottom w:val="none" w:sz="0" w:space="0" w:color="auto"/>
            <w:right w:val="none" w:sz="0" w:space="0" w:color="auto"/>
          </w:divBdr>
        </w:div>
        <w:div w:id="1561134493">
          <w:marLeft w:val="1008"/>
          <w:marRight w:val="0"/>
          <w:marTop w:val="77"/>
          <w:marBottom w:val="0"/>
          <w:divBdr>
            <w:top w:val="none" w:sz="0" w:space="0" w:color="auto"/>
            <w:left w:val="none" w:sz="0" w:space="0" w:color="auto"/>
            <w:bottom w:val="none" w:sz="0" w:space="0" w:color="auto"/>
            <w:right w:val="none" w:sz="0" w:space="0" w:color="auto"/>
          </w:divBdr>
        </w:div>
      </w:divsChild>
    </w:div>
    <w:div w:id="1561134435">
      <w:marLeft w:val="0"/>
      <w:marRight w:val="0"/>
      <w:marTop w:val="0"/>
      <w:marBottom w:val="0"/>
      <w:divBdr>
        <w:top w:val="none" w:sz="0" w:space="0" w:color="auto"/>
        <w:left w:val="none" w:sz="0" w:space="0" w:color="auto"/>
        <w:bottom w:val="none" w:sz="0" w:space="0" w:color="auto"/>
        <w:right w:val="none" w:sz="0" w:space="0" w:color="auto"/>
      </w:divBdr>
    </w:div>
    <w:div w:id="1561134438">
      <w:marLeft w:val="0"/>
      <w:marRight w:val="0"/>
      <w:marTop w:val="0"/>
      <w:marBottom w:val="0"/>
      <w:divBdr>
        <w:top w:val="none" w:sz="0" w:space="0" w:color="auto"/>
        <w:left w:val="none" w:sz="0" w:space="0" w:color="auto"/>
        <w:bottom w:val="none" w:sz="0" w:space="0" w:color="auto"/>
        <w:right w:val="none" w:sz="0" w:space="0" w:color="auto"/>
      </w:divBdr>
    </w:div>
    <w:div w:id="1561134440">
      <w:marLeft w:val="0"/>
      <w:marRight w:val="0"/>
      <w:marTop w:val="0"/>
      <w:marBottom w:val="0"/>
      <w:divBdr>
        <w:top w:val="none" w:sz="0" w:space="0" w:color="auto"/>
        <w:left w:val="none" w:sz="0" w:space="0" w:color="auto"/>
        <w:bottom w:val="none" w:sz="0" w:space="0" w:color="auto"/>
        <w:right w:val="none" w:sz="0" w:space="0" w:color="auto"/>
      </w:divBdr>
    </w:div>
    <w:div w:id="1561134447">
      <w:marLeft w:val="0"/>
      <w:marRight w:val="0"/>
      <w:marTop w:val="0"/>
      <w:marBottom w:val="0"/>
      <w:divBdr>
        <w:top w:val="none" w:sz="0" w:space="0" w:color="auto"/>
        <w:left w:val="none" w:sz="0" w:space="0" w:color="auto"/>
        <w:bottom w:val="none" w:sz="0" w:space="0" w:color="auto"/>
        <w:right w:val="none" w:sz="0" w:space="0" w:color="auto"/>
      </w:divBdr>
    </w:div>
    <w:div w:id="1561134458">
      <w:marLeft w:val="0"/>
      <w:marRight w:val="0"/>
      <w:marTop w:val="0"/>
      <w:marBottom w:val="0"/>
      <w:divBdr>
        <w:top w:val="none" w:sz="0" w:space="0" w:color="auto"/>
        <w:left w:val="none" w:sz="0" w:space="0" w:color="auto"/>
        <w:bottom w:val="none" w:sz="0" w:space="0" w:color="auto"/>
        <w:right w:val="none" w:sz="0" w:space="0" w:color="auto"/>
      </w:divBdr>
      <w:divsChild>
        <w:div w:id="1561134439">
          <w:marLeft w:val="1008"/>
          <w:marRight w:val="0"/>
          <w:marTop w:val="67"/>
          <w:marBottom w:val="0"/>
          <w:divBdr>
            <w:top w:val="none" w:sz="0" w:space="0" w:color="auto"/>
            <w:left w:val="none" w:sz="0" w:space="0" w:color="auto"/>
            <w:bottom w:val="none" w:sz="0" w:space="0" w:color="auto"/>
            <w:right w:val="none" w:sz="0" w:space="0" w:color="auto"/>
          </w:divBdr>
        </w:div>
        <w:div w:id="1561134453">
          <w:marLeft w:val="1008"/>
          <w:marRight w:val="0"/>
          <w:marTop w:val="67"/>
          <w:marBottom w:val="0"/>
          <w:divBdr>
            <w:top w:val="none" w:sz="0" w:space="0" w:color="auto"/>
            <w:left w:val="none" w:sz="0" w:space="0" w:color="auto"/>
            <w:bottom w:val="none" w:sz="0" w:space="0" w:color="auto"/>
            <w:right w:val="none" w:sz="0" w:space="0" w:color="auto"/>
          </w:divBdr>
        </w:div>
        <w:div w:id="1561134455">
          <w:marLeft w:val="1008"/>
          <w:marRight w:val="0"/>
          <w:marTop w:val="67"/>
          <w:marBottom w:val="0"/>
          <w:divBdr>
            <w:top w:val="none" w:sz="0" w:space="0" w:color="auto"/>
            <w:left w:val="none" w:sz="0" w:space="0" w:color="auto"/>
            <w:bottom w:val="none" w:sz="0" w:space="0" w:color="auto"/>
            <w:right w:val="none" w:sz="0" w:space="0" w:color="auto"/>
          </w:divBdr>
        </w:div>
        <w:div w:id="1561134465">
          <w:marLeft w:val="1008"/>
          <w:marRight w:val="0"/>
          <w:marTop w:val="67"/>
          <w:marBottom w:val="0"/>
          <w:divBdr>
            <w:top w:val="none" w:sz="0" w:space="0" w:color="auto"/>
            <w:left w:val="none" w:sz="0" w:space="0" w:color="auto"/>
            <w:bottom w:val="none" w:sz="0" w:space="0" w:color="auto"/>
            <w:right w:val="none" w:sz="0" w:space="0" w:color="auto"/>
          </w:divBdr>
        </w:div>
        <w:div w:id="1561134469">
          <w:marLeft w:val="432"/>
          <w:marRight w:val="0"/>
          <w:marTop w:val="120"/>
          <w:marBottom w:val="0"/>
          <w:divBdr>
            <w:top w:val="none" w:sz="0" w:space="0" w:color="auto"/>
            <w:left w:val="none" w:sz="0" w:space="0" w:color="auto"/>
            <w:bottom w:val="none" w:sz="0" w:space="0" w:color="auto"/>
            <w:right w:val="none" w:sz="0" w:space="0" w:color="auto"/>
          </w:divBdr>
        </w:div>
        <w:div w:id="1561134472">
          <w:marLeft w:val="1008"/>
          <w:marRight w:val="0"/>
          <w:marTop w:val="67"/>
          <w:marBottom w:val="0"/>
          <w:divBdr>
            <w:top w:val="none" w:sz="0" w:space="0" w:color="auto"/>
            <w:left w:val="none" w:sz="0" w:space="0" w:color="auto"/>
            <w:bottom w:val="none" w:sz="0" w:space="0" w:color="auto"/>
            <w:right w:val="none" w:sz="0" w:space="0" w:color="auto"/>
          </w:divBdr>
        </w:div>
        <w:div w:id="1561134475">
          <w:marLeft w:val="432"/>
          <w:marRight w:val="0"/>
          <w:marTop w:val="120"/>
          <w:marBottom w:val="0"/>
          <w:divBdr>
            <w:top w:val="none" w:sz="0" w:space="0" w:color="auto"/>
            <w:left w:val="none" w:sz="0" w:space="0" w:color="auto"/>
            <w:bottom w:val="none" w:sz="0" w:space="0" w:color="auto"/>
            <w:right w:val="none" w:sz="0" w:space="0" w:color="auto"/>
          </w:divBdr>
        </w:div>
      </w:divsChild>
    </w:div>
    <w:div w:id="1561134464">
      <w:marLeft w:val="0"/>
      <w:marRight w:val="0"/>
      <w:marTop w:val="0"/>
      <w:marBottom w:val="0"/>
      <w:divBdr>
        <w:top w:val="none" w:sz="0" w:space="0" w:color="auto"/>
        <w:left w:val="none" w:sz="0" w:space="0" w:color="auto"/>
        <w:bottom w:val="none" w:sz="0" w:space="0" w:color="auto"/>
        <w:right w:val="none" w:sz="0" w:space="0" w:color="auto"/>
      </w:divBdr>
      <w:divsChild>
        <w:div w:id="1561134434">
          <w:marLeft w:val="1008"/>
          <w:marRight w:val="0"/>
          <w:marTop w:val="67"/>
          <w:marBottom w:val="0"/>
          <w:divBdr>
            <w:top w:val="none" w:sz="0" w:space="0" w:color="auto"/>
            <w:left w:val="none" w:sz="0" w:space="0" w:color="auto"/>
            <w:bottom w:val="none" w:sz="0" w:space="0" w:color="auto"/>
            <w:right w:val="none" w:sz="0" w:space="0" w:color="auto"/>
          </w:divBdr>
        </w:div>
        <w:div w:id="1561134450">
          <w:marLeft w:val="1008"/>
          <w:marRight w:val="0"/>
          <w:marTop w:val="67"/>
          <w:marBottom w:val="0"/>
          <w:divBdr>
            <w:top w:val="none" w:sz="0" w:space="0" w:color="auto"/>
            <w:left w:val="none" w:sz="0" w:space="0" w:color="auto"/>
            <w:bottom w:val="none" w:sz="0" w:space="0" w:color="auto"/>
            <w:right w:val="none" w:sz="0" w:space="0" w:color="auto"/>
          </w:divBdr>
        </w:div>
        <w:div w:id="1561134454">
          <w:marLeft w:val="1008"/>
          <w:marRight w:val="0"/>
          <w:marTop w:val="67"/>
          <w:marBottom w:val="0"/>
          <w:divBdr>
            <w:top w:val="none" w:sz="0" w:space="0" w:color="auto"/>
            <w:left w:val="none" w:sz="0" w:space="0" w:color="auto"/>
            <w:bottom w:val="none" w:sz="0" w:space="0" w:color="auto"/>
            <w:right w:val="none" w:sz="0" w:space="0" w:color="auto"/>
          </w:divBdr>
        </w:div>
        <w:div w:id="1561134462">
          <w:marLeft w:val="432"/>
          <w:marRight w:val="0"/>
          <w:marTop w:val="120"/>
          <w:marBottom w:val="0"/>
          <w:divBdr>
            <w:top w:val="none" w:sz="0" w:space="0" w:color="auto"/>
            <w:left w:val="none" w:sz="0" w:space="0" w:color="auto"/>
            <w:bottom w:val="none" w:sz="0" w:space="0" w:color="auto"/>
            <w:right w:val="none" w:sz="0" w:space="0" w:color="auto"/>
          </w:divBdr>
        </w:div>
        <w:div w:id="1561134463">
          <w:marLeft w:val="1008"/>
          <w:marRight w:val="0"/>
          <w:marTop w:val="67"/>
          <w:marBottom w:val="0"/>
          <w:divBdr>
            <w:top w:val="none" w:sz="0" w:space="0" w:color="auto"/>
            <w:left w:val="none" w:sz="0" w:space="0" w:color="auto"/>
            <w:bottom w:val="none" w:sz="0" w:space="0" w:color="auto"/>
            <w:right w:val="none" w:sz="0" w:space="0" w:color="auto"/>
          </w:divBdr>
        </w:div>
        <w:div w:id="1561134466">
          <w:marLeft w:val="1008"/>
          <w:marRight w:val="0"/>
          <w:marTop w:val="67"/>
          <w:marBottom w:val="0"/>
          <w:divBdr>
            <w:top w:val="none" w:sz="0" w:space="0" w:color="auto"/>
            <w:left w:val="none" w:sz="0" w:space="0" w:color="auto"/>
            <w:bottom w:val="none" w:sz="0" w:space="0" w:color="auto"/>
            <w:right w:val="none" w:sz="0" w:space="0" w:color="auto"/>
          </w:divBdr>
        </w:div>
        <w:div w:id="1561134468">
          <w:marLeft w:val="1008"/>
          <w:marRight w:val="0"/>
          <w:marTop w:val="67"/>
          <w:marBottom w:val="0"/>
          <w:divBdr>
            <w:top w:val="none" w:sz="0" w:space="0" w:color="auto"/>
            <w:left w:val="none" w:sz="0" w:space="0" w:color="auto"/>
            <w:bottom w:val="none" w:sz="0" w:space="0" w:color="auto"/>
            <w:right w:val="none" w:sz="0" w:space="0" w:color="auto"/>
          </w:divBdr>
        </w:div>
        <w:div w:id="1561134476">
          <w:marLeft w:val="1008"/>
          <w:marRight w:val="0"/>
          <w:marTop w:val="67"/>
          <w:marBottom w:val="0"/>
          <w:divBdr>
            <w:top w:val="none" w:sz="0" w:space="0" w:color="auto"/>
            <w:left w:val="none" w:sz="0" w:space="0" w:color="auto"/>
            <w:bottom w:val="none" w:sz="0" w:space="0" w:color="auto"/>
            <w:right w:val="none" w:sz="0" w:space="0" w:color="auto"/>
          </w:divBdr>
        </w:div>
        <w:div w:id="1561134477">
          <w:marLeft w:val="1008"/>
          <w:marRight w:val="0"/>
          <w:marTop w:val="67"/>
          <w:marBottom w:val="0"/>
          <w:divBdr>
            <w:top w:val="none" w:sz="0" w:space="0" w:color="auto"/>
            <w:left w:val="none" w:sz="0" w:space="0" w:color="auto"/>
            <w:bottom w:val="none" w:sz="0" w:space="0" w:color="auto"/>
            <w:right w:val="none" w:sz="0" w:space="0" w:color="auto"/>
          </w:divBdr>
        </w:div>
        <w:div w:id="1561134480">
          <w:marLeft w:val="432"/>
          <w:marRight w:val="0"/>
          <w:marTop w:val="120"/>
          <w:marBottom w:val="0"/>
          <w:divBdr>
            <w:top w:val="none" w:sz="0" w:space="0" w:color="auto"/>
            <w:left w:val="none" w:sz="0" w:space="0" w:color="auto"/>
            <w:bottom w:val="none" w:sz="0" w:space="0" w:color="auto"/>
            <w:right w:val="none" w:sz="0" w:space="0" w:color="auto"/>
          </w:divBdr>
        </w:div>
        <w:div w:id="1561134481">
          <w:marLeft w:val="432"/>
          <w:marRight w:val="0"/>
          <w:marTop w:val="120"/>
          <w:marBottom w:val="0"/>
          <w:divBdr>
            <w:top w:val="none" w:sz="0" w:space="0" w:color="auto"/>
            <w:left w:val="none" w:sz="0" w:space="0" w:color="auto"/>
            <w:bottom w:val="none" w:sz="0" w:space="0" w:color="auto"/>
            <w:right w:val="none" w:sz="0" w:space="0" w:color="auto"/>
          </w:divBdr>
        </w:div>
        <w:div w:id="1561134483">
          <w:marLeft w:val="1008"/>
          <w:marRight w:val="0"/>
          <w:marTop w:val="67"/>
          <w:marBottom w:val="0"/>
          <w:divBdr>
            <w:top w:val="none" w:sz="0" w:space="0" w:color="auto"/>
            <w:left w:val="none" w:sz="0" w:space="0" w:color="auto"/>
            <w:bottom w:val="none" w:sz="0" w:space="0" w:color="auto"/>
            <w:right w:val="none" w:sz="0" w:space="0" w:color="auto"/>
          </w:divBdr>
        </w:div>
        <w:div w:id="1561134484">
          <w:marLeft w:val="1008"/>
          <w:marRight w:val="0"/>
          <w:marTop w:val="67"/>
          <w:marBottom w:val="0"/>
          <w:divBdr>
            <w:top w:val="none" w:sz="0" w:space="0" w:color="auto"/>
            <w:left w:val="none" w:sz="0" w:space="0" w:color="auto"/>
            <w:bottom w:val="none" w:sz="0" w:space="0" w:color="auto"/>
            <w:right w:val="none" w:sz="0" w:space="0" w:color="auto"/>
          </w:divBdr>
        </w:div>
        <w:div w:id="1561134491">
          <w:marLeft w:val="432"/>
          <w:marRight w:val="0"/>
          <w:marTop w:val="120"/>
          <w:marBottom w:val="0"/>
          <w:divBdr>
            <w:top w:val="none" w:sz="0" w:space="0" w:color="auto"/>
            <w:left w:val="none" w:sz="0" w:space="0" w:color="auto"/>
            <w:bottom w:val="none" w:sz="0" w:space="0" w:color="auto"/>
            <w:right w:val="none" w:sz="0" w:space="0" w:color="auto"/>
          </w:divBdr>
        </w:div>
        <w:div w:id="1561134492">
          <w:marLeft w:val="1008"/>
          <w:marRight w:val="0"/>
          <w:marTop w:val="67"/>
          <w:marBottom w:val="0"/>
          <w:divBdr>
            <w:top w:val="none" w:sz="0" w:space="0" w:color="auto"/>
            <w:left w:val="none" w:sz="0" w:space="0" w:color="auto"/>
            <w:bottom w:val="none" w:sz="0" w:space="0" w:color="auto"/>
            <w:right w:val="none" w:sz="0" w:space="0" w:color="auto"/>
          </w:divBdr>
        </w:div>
      </w:divsChild>
    </w:div>
    <w:div w:id="1561134470">
      <w:marLeft w:val="0"/>
      <w:marRight w:val="0"/>
      <w:marTop w:val="0"/>
      <w:marBottom w:val="0"/>
      <w:divBdr>
        <w:top w:val="none" w:sz="0" w:space="0" w:color="auto"/>
        <w:left w:val="none" w:sz="0" w:space="0" w:color="auto"/>
        <w:bottom w:val="none" w:sz="0" w:space="0" w:color="auto"/>
        <w:right w:val="none" w:sz="0" w:space="0" w:color="auto"/>
      </w:divBdr>
      <w:divsChild>
        <w:div w:id="1561134437">
          <w:marLeft w:val="1008"/>
          <w:marRight w:val="0"/>
          <w:marTop w:val="77"/>
          <w:marBottom w:val="0"/>
          <w:divBdr>
            <w:top w:val="none" w:sz="0" w:space="0" w:color="auto"/>
            <w:left w:val="none" w:sz="0" w:space="0" w:color="auto"/>
            <w:bottom w:val="none" w:sz="0" w:space="0" w:color="auto"/>
            <w:right w:val="none" w:sz="0" w:space="0" w:color="auto"/>
          </w:divBdr>
        </w:div>
        <w:div w:id="1561134445">
          <w:marLeft w:val="1008"/>
          <w:marRight w:val="0"/>
          <w:marTop w:val="77"/>
          <w:marBottom w:val="0"/>
          <w:divBdr>
            <w:top w:val="none" w:sz="0" w:space="0" w:color="auto"/>
            <w:left w:val="none" w:sz="0" w:space="0" w:color="auto"/>
            <w:bottom w:val="none" w:sz="0" w:space="0" w:color="auto"/>
            <w:right w:val="none" w:sz="0" w:space="0" w:color="auto"/>
          </w:divBdr>
        </w:div>
        <w:div w:id="1561134448">
          <w:marLeft w:val="1008"/>
          <w:marRight w:val="0"/>
          <w:marTop w:val="77"/>
          <w:marBottom w:val="0"/>
          <w:divBdr>
            <w:top w:val="none" w:sz="0" w:space="0" w:color="auto"/>
            <w:left w:val="none" w:sz="0" w:space="0" w:color="auto"/>
            <w:bottom w:val="none" w:sz="0" w:space="0" w:color="auto"/>
            <w:right w:val="none" w:sz="0" w:space="0" w:color="auto"/>
          </w:divBdr>
        </w:div>
        <w:div w:id="1561134452">
          <w:marLeft w:val="1008"/>
          <w:marRight w:val="0"/>
          <w:marTop w:val="77"/>
          <w:marBottom w:val="0"/>
          <w:divBdr>
            <w:top w:val="none" w:sz="0" w:space="0" w:color="auto"/>
            <w:left w:val="none" w:sz="0" w:space="0" w:color="auto"/>
            <w:bottom w:val="none" w:sz="0" w:space="0" w:color="auto"/>
            <w:right w:val="none" w:sz="0" w:space="0" w:color="auto"/>
          </w:divBdr>
        </w:div>
        <w:div w:id="1561134456">
          <w:marLeft w:val="1008"/>
          <w:marRight w:val="0"/>
          <w:marTop w:val="77"/>
          <w:marBottom w:val="0"/>
          <w:divBdr>
            <w:top w:val="none" w:sz="0" w:space="0" w:color="auto"/>
            <w:left w:val="none" w:sz="0" w:space="0" w:color="auto"/>
            <w:bottom w:val="none" w:sz="0" w:space="0" w:color="auto"/>
            <w:right w:val="none" w:sz="0" w:space="0" w:color="auto"/>
          </w:divBdr>
        </w:div>
        <w:div w:id="1561134482">
          <w:marLeft w:val="1008"/>
          <w:marRight w:val="0"/>
          <w:marTop w:val="77"/>
          <w:marBottom w:val="0"/>
          <w:divBdr>
            <w:top w:val="none" w:sz="0" w:space="0" w:color="auto"/>
            <w:left w:val="none" w:sz="0" w:space="0" w:color="auto"/>
            <w:bottom w:val="none" w:sz="0" w:space="0" w:color="auto"/>
            <w:right w:val="none" w:sz="0" w:space="0" w:color="auto"/>
          </w:divBdr>
        </w:div>
        <w:div w:id="1561134487">
          <w:marLeft w:val="1008"/>
          <w:marRight w:val="0"/>
          <w:marTop w:val="77"/>
          <w:marBottom w:val="0"/>
          <w:divBdr>
            <w:top w:val="none" w:sz="0" w:space="0" w:color="auto"/>
            <w:left w:val="none" w:sz="0" w:space="0" w:color="auto"/>
            <w:bottom w:val="none" w:sz="0" w:space="0" w:color="auto"/>
            <w:right w:val="none" w:sz="0" w:space="0" w:color="auto"/>
          </w:divBdr>
        </w:div>
        <w:div w:id="1561134488">
          <w:marLeft w:val="1008"/>
          <w:marRight w:val="0"/>
          <w:marTop w:val="77"/>
          <w:marBottom w:val="0"/>
          <w:divBdr>
            <w:top w:val="none" w:sz="0" w:space="0" w:color="auto"/>
            <w:left w:val="none" w:sz="0" w:space="0" w:color="auto"/>
            <w:bottom w:val="none" w:sz="0" w:space="0" w:color="auto"/>
            <w:right w:val="none" w:sz="0" w:space="0" w:color="auto"/>
          </w:divBdr>
        </w:div>
        <w:div w:id="1561134490">
          <w:marLeft w:val="432"/>
          <w:marRight w:val="0"/>
          <w:marTop w:val="120"/>
          <w:marBottom w:val="0"/>
          <w:divBdr>
            <w:top w:val="none" w:sz="0" w:space="0" w:color="auto"/>
            <w:left w:val="none" w:sz="0" w:space="0" w:color="auto"/>
            <w:bottom w:val="none" w:sz="0" w:space="0" w:color="auto"/>
            <w:right w:val="none" w:sz="0" w:space="0" w:color="auto"/>
          </w:divBdr>
        </w:div>
      </w:divsChild>
    </w:div>
    <w:div w:id="1561134473">
      <w:marLeft w:val="0"/>
      <w:marRight w:val="0"/>
      <w:marTop w:val="0"/>
      <w:marBottom w:val="0"/>
      <w:divBdr>
        <w:top w:val="none" w:sz="0" w:space="0" w:color="auto"/>
        <w:left w:val="none" w:sz="0" w:space="0" w:color="auto"/>
        <w:bottom w:val="none" w:sz="0" w:space="0" w:color="auto"/>
        <w:right w:val="none" w:sz="0" w:space="0" w:color="auto"/>
      </w:divBdr>
    </w:div>
    <w:div w:id="1561134478">
      <w:marLeft w:val="0"/>
      <w:marRight w:val="0"/>
      <w:marTop w:val="0"/>
      <w:marBottom w:val="0"/>
      <w:divBdr>
        <w:top w:val="none" w:sz="0" w:space="0" w:color="auto"/>
        <w:left w:val="none" w:sz="0" w:space="0" w:color="auto"/>
        <w:bottom w:val="none" w:sz="0" w:space="0" w:color="auto"/>
        <w:right w:val="none" w:sz="0" w:space="0" w:color="auto"/>
      </w:divBdr>
    </w:div>
    <w:div w:id="1561134479">
      <w:marLeft w:val="0"/>
      <w:marRight w:val="0"/>
      <w:marTop w:val="0"/>
      <w:marBottom w:val="0"/>
      <w:divBdr>
        <w:top w:val="none" w:sz="0" w:space="0" w:color="auto"/>
        <w:left w:val="none" w:sz="0" w:space="0" w:color="auto"/>
        <w:bottom w:val="none" w:sz="0" w:space="0" w:color="auto"/>
        <w:right w:val="none" w:sz="0" w:space="0" w:color="auto"/>
      </w:divBdr>
    </w:div>
    <w:div w:id="1561134486">
      <w:marLeft w:val="0"/>
      <w:marRight w:val="0"/>
      <w:marTop w:val="0"/>
      <w:marBottom w:val="0"/>
      <w:divBdr>
        <w:top w:val="none" w:sz="0" w:space="0" w:color="auto"/>
        <w:left w:val="none" w:sz="0" w:space="0" w:color="auto"/>
        <w:bottom w:val="none" w:sz="0" w:space="0" w:color="auto"/>
        <w:right w:val="none" w:sz="0" w:space="0" w:color="auto"/>
      </w:divBdr>
      <w:divsChild>
        <w:div w:id="1561134429">
          <w:marLeft w:val="1008"/>
          <w:marRight w:val="0"/>
          <w:marTop w:val="77"/>
          <w:marBottom w:val="0"/>
          <w:divBdr>
            <w:top w:val="none" w:sz="0" w:space="0" w:color="auto"/>
            <w:left w:val="none" w:sz="0" w:space="0" w:color="auto"/>
            <w:bottom w:val="none" w:sz="0" w:space="0" w:color="auto"/>
            <w:right w:val="none" w:sz="0" w:space="0" w:color="auto"/>
          </w:divBdr>
        </w:div>
        <w:div w:id="1561134431">
          <w:marLeft w:val="432"/>
          <w:marRight w:val="0"/>
          <w:marTop w:val="120"/>
          <w:marBottom w:val="0"/>
          <w:divBdr>
            <w:top w:val="none" w:sz="0" w:space="0" w:color="auto"/>
            <w:left w:val="none" w:sz="0" w:space="0" w:color="auto"/>
            <w:bottom w:val="none" w:sz="0" w:space="0" w:color="auto"/>
            <w:right w:val="none" w:sz="0" w:space="0" w:color="auto"/>
          </w:divBdr>
        </w:div>
        <w:div w:id="1561134441">
          <w:marLeft w:val="1008"/>
          <w:marRight w:val="0"/>
          <w:marTop w:val="77"/>
          <w:marBottom w:val="0"/>
          <w:divBdr>
            <w:top w:val="none" w:sz="0" w:space="0" w:color="auto"/>
            <w:left w:val="none" w:sz="0" w:space="0" w:color="auto"/>
            <w:bottom w:val="none" w:sz="0" w:space="0" w:color="auto"/>
            <w:right w:val="none" w:sz="0" w:space="0" w:color="auto"/>
          </w:divBdr>
        </w:div>
        <w:div w:id="1561134444">
          <w:marLeft w:val="1008"/>
          <w:marRight w:val="0"/>
          <w:marTop w:val="77"/>
          <w:marBottom w:val="0"/>
          <w:divBdr>
            <w:top w:val="none" w:sz="0" w:space="0" w:color="auto"/>
            <w:left w:val="none" w:sz="0" w:space="0" w:color="auto"/>
            <w:bottom w:val="none" w:sz="0" w:space="0" w:color="auto"/>
            <w:right w:val="none" w:sz="0" w:space="0" w:color="auto"/>
          </w:divBdr>
        </w:div>
        <w:div w:id="1561134449">
          <w:marLeft w:val="1008"/>
          <w:marRight w:val="0"/>
          <w:marTop w:val="77"/>
          <w:marBottom w:val="0"/>
          <w:divBdr>
            <w:top w:val="none" w:sz="0" w:space="0" w:color="auto"/>
            <w:left w:val="none" w:sz="0" w:space="0" w:color="auto"/>
            <w:bottom w:val="none" w:sz="0" w:space="0" w:color="auto"/>
            <w:right w:val="none" w:sz="0" w:space="0" w:color="auto"/>
          </w:divBdr>
        </w:div>
        <w:div w:id="1561134467">
          <w:marLeft w:val="432"/>
          <w:marRight w:val="0"/>
          <w:marTop w:val="120"/>
          <w:marBottom w:val="0"/>
          <w:divBdr>
            <w:top w:val="none" w:sz="0" w:space="0" w:color="auto"/>
            <w:left w:val="none" w:sz="0" w:space="0" w:color="auto"/>
            <w:bottom w:val="none" w:sz="0" w:space="0" w:color="auto"/>
            <w:right w:val="none" w:sz="0" w:space="0" w:color="auto"/>
          </w:divBdr>
        </w:div>
        <w:div w:id="1561134471">
          <w:marLeft w:val="1008"/>
          <w:marRight w:val="0"/>
          <w:marTop w:val="77"/>
          <w:marBottom w:val="0"/>
          <w:divBdr>
            <w:top w:val="none" w:sz="0" w:space="0" w:color="auto"/>
            <w:left w:val="none" w:sz="0" w:space="0" w:color="auto"/>
            <w:bottom w:val="none" w:sz="0" w:space="0" w:color="auto"/>
            <w:right w:val="none" w:sz="0" w:space="0" w:color="auto"/>
          </w:divBdr>
        </w:div>
        <w:div w:id="1561134485">
          <w:marLeft w:val="1008"/>
          <w:marRight w:val="0"/>
          <w:marTop w:val="77"/>
          <w:marBottom w:val="0"/>
          <w:divBdr>
            <w:top w:val="none" w:sz="0" w:space="0" w:color="auto"/>
            <w:left w:val="none" w:sz="0" w:space="0" w:color="auto"/>
            <w:bottom w:val="none" w:sz="0" w:space="0" w:color="auto"/>
            <w:right w:val="none" w:sz="0" w:space="0" w:color="auto"/>
          </w:divBdr>
        </w:div>
      </w:divsChild>
    </w:div>
    <w:div w:id="1561134489">
      <w:marLeft w:val="0"/>
      <w:marRight w:val="0"/>
      <w:marTop w:val="0"/>
      <w:marBottom w:val="0"/>
      <w:divBdr>
        <w:top w:val="none" w:sz="0" w:space="0" w:color="auto"/>
        <w:left w:val="none" w:sz="0" w:space="0" w:color="auto"/>
        <w:bottom w:val="none" w:sz="0" w:space="0" w:color="auto"/>
        <w:right w:val="none" w:sz="0" w:space="0" w:color="auto"/>
      </w:divBdr>
    </w:div>
    <w:div w:id="1561134494">
      <w:marLeft w:val="0"/>
      <w:marRight w:val="0"/>
      <w:marTop w:val="0"/>
      <w:marBottom w:val="0"/>
      <w:divBdr>
        <w:top w:val="none" w:sz="0" w:space="0" w:color="auto"/>
        <w:left w:val="none" w:sz="0" w:space="0" w:color="auto"/>
        <w:bottom w:val="none" w:sz="0" w:space="0" w:color="auto"/>
        <w:right w:val="none" w:sz="0" w:space="0" w:color="auto"/>
      </w:divBdr>
    </w:div>
    <w:div w:id="1561134495">
      <w:marLeft w:val="0"/>
      <w:marRight w:val="0"/>
      <w:marTop w:val="0"/>
      <w:marBottom w:val="0"/>
      <w:divBdr>
        <w:top w:val="none" w:sz="0" w:space="0" w:color="auto"/>
        <w:left w:val="none" w:sz="0" w:space="0" w:color="auto"/>
        <w:bottom w:val="none" w:sz="0" w:space="0" w:color="auto"/>
        <w:right w:val="none" w:sz="0" w:space="0" w:color="auto"/>
      </w:divBdr>
    </w:div>
    <w:div w:id="1561134496">
      <w:marLeft w:val="0"/>
      <w:marRight w:val="0"/>
      <w:marTop w:val="0"/>
      <w:marBottom w:val="0"/>
      <w:divBdr>
        <w:top w:val="none" w:sz="0" w:space="0" w:color="auto"/>
        <w:left w:val="none" w:sz="0" w:space="0" w:color="auto"/>
        <w:bottom w:val="none" w:sz="0" w:space="0" w:color="auto"/>
        <w:right w:val="none" w:sz="0" w:space="0" w:color="auto"/>
      </w:divBdr>
    </w:div>
    <w:div w:id="1561134497">
      <w:marLeft w:val="0"/>
      <w:marRight w:val="0"/>
      <w:marTop w:val="0"/>
      <w:marBottom w:val="0"/>
      <w:divBdr>
        <w:top w:val="none" w:sz="0" w:space="0" w:color="auto"/>
        <w:left w:val="none" w:sz="0" w:space="0" w:color="auto"/>
        <w:bottom w:val="none" w:sz="0" w:space="0" w:color="auto"/>
        <w:right w:val="none" w:sz="0" w:space="0" w:color="auto"/>
      </w:divBdr>
    </w:div>
    <w:div w:id="1561134498">
      <w:marLeft w:val="0"/>
      <w:marRight w:val="0"/>
      <w:marTop w:val="0"/>
      <w:marBottom w:val="0"/>
      <w:divBdr>
        <w:top w:val="none" w:sz="0" w:space="0" w:color="auto"/>
        <w:left w:val="none" w:sz="0" w:space="0" w:color="auto"/>
        <w:bottom w:val="none" w:sz="0" w:space="0" w:color="auto"/>
        <w:right w:val="none" w:sz="0" w:space="0" w:color="auto"/>
      </w:divBdr>
    </w:div>
    <w:div w:id="1561134499">
      <w:marLeft w:val="0"/>
      <w:marRight w:val="0"/>
      <w:marTop w:val="0"/>
      <w:marBottom w:val="0"/>
      <w:divBdr>
        <w:top w:val="none" w:sz="0" w:space="0" w:color="auto"/>
        <w:left w:val="none" w:sz="0" w:space="0" w:color="auto"/>
        <w:bottom w:val="none" w:sz="0" w:space="0" w:color="auto"/>
        <w:right w:val="none" w:sz="0" w:space="0" w:color="auto"/>
      </w:divBdr>
    </w:div>
    <w:div w:id="1561134500">
      <w:marLeft w:val="0"/>
      <w:marRight w:val="0"/>
      <w:marTop w:val="0"/>
      <w:marBottom w:val="0"/>
      <w:divBdr>
        <w:top w:val="none" w:sz="0" w:space="0" w:color="auto"/>
        <w:left w:val="none" w:sz="0" w:space="0" w:color="auto"/>
        <w:bottom w:val="none" w:sz="0" w:space="0" w:color="auto"/>
        <w:right w:val="none" w:sz="0" w:space="0" w:color="auto"/>
      </w:divBdr>
    </w:div>
    <w:div w:id="1561134501">
      <w:marLeft w:val="0"/>
      <w:marRight w:val="0"/>
      <w:marTop w:val="0"/>
      <w:marBottom w:val="0"/>
      <w:divBdr>
        <w:top w:val="none" w:sz="0" w:space="0" w:color="auto"/>
        <w:left w:val="none" w:sz="0" w:space="0" w:color="auto"/>
        <w:bottom w:val="none" w:sz="0" w:space="0" w:color="auto"/>
        <w:right w:val="none" w:sz="0" w:space="0" w:color="auto"/>
      </w:divBdr>
    </w:div>
    <w:div w:id="1561134502">
      <w:marLeft w:val="0"/>
      <w:marRight w:val="0"/>
      <w:marTop w:val="0"/>
      <w:marBottom w:val="0"/>
      <w:divBdr>
        <w:top w:val="none" w:sz="0" w:space="0" w:color="auto"/>
        <w:left w:val="none" w:sz="0" w:space="0" w:color="auto"/>
        <w:bottom w:val="none" w:sz="0" w:space="0" w:color="auto"/>
        <w:right w:val="none" w:sz="0" w:space="0" w:color="auto"/>
      </w:divBdr>
    </w:div>
    <w:div w:id="1561134503">
      <w:marLeft w:val="0"/>
      <w:marRight w:val="0"/>
      <w:marTop w:val="0"/>
      <w:marBottom w:val="0"/>
      <w:divBdr>
        <w:top w:val="none" w:sz="0" w:space="0" w:color="auto"/>
        <w:left w:val="none" w:sz="0" w:space="0" w:color="auto"/>
        <w:bottom w:val="none" w:sz="0" w:space="0" w:color="auto"/>
        <w:right w:val="none" w:sz="0" w:space="0" w:color="auto"/>
      </w:divBdr>
    </w:div>
    <w:div w:id="1561134504">
      <w:marLeft w:val="0"/>
      <w:marRight w:val="0"/>
      <w:marTop w:val="0"/>
      <w:marBottom w:val="0"/>
      <w:divBdr>
        <w:top w:val="none" w:sz="0" w:space="0" w:color="auto"/>
        <w:left w:val="none" w:sz="0" w:space="0" w:color="auto"/>
        <w:bottom w:val="none" w:sz="0" w:space="0" w:color="auto"/>
        <w:right w:val="none" w:sz="0" w:space="0" w:color="auto"/>
      </w:divBdr>
    </w:div>
    <w:div w:id="1561134505">
      <w:marLeft w:val="0"/>
      <w:marRight w:val="0"/>
      <w:marTop w:val="0"/>
      <w:marBottom w:val="0"/>
      <w:divBdr>
        <w:top w:val="none" w:sz="0" w:space="0" w:color="auto"/>
        <w:left w:val="none" w:sz="0" w:space="0" w:color="auto"/>
        <w:bottom w:val="none" w:sz="0" w:space="0" w:color="auto"/>
        <w:right w:val="none" w:sz="0" w:space="0" w:color="auto"/>
      </w:divBdr>
    </w:div>
    <w:div w:id="1561134506">
      <w:marLeft w:val="0"/>
      <w:marRight w:val="0"/>
      <w:marTop w:val="0"/>
      <w:marBottom w:val="0"/>
      <w:divBdr>
        <w:top w:val="none" w:sz="0" w:space="0" w:color="auto"/>
        <w:left w:val="none" w:sz="0" w:space="0" w:color="auto"/>
        <w:bottom w:val="none" w:sz="0" w:space="0" w:color="auto"/>
        <w:right w:val="none" w:sz="0" w:space="0" w:color="auto"/>
      </w:divBdr>
    </w:div>
    <w:div w:id="1561134507">
      <w:marLeft w:val="0"/>
      <w:marRight w:val="0"/>
      <w:marTop w:val="0"/>
      <w:marBottom w:val="0"/>
      <w:divBdr>
        <w:top w:val="none" w:sz="0" w:space="0" w:color="auto"/>
        <w:left w:val="none" w:sz="0" w:space="0" w:color="auto"/>
        <w:bottom w:val="none" w:sz="0" w:space="0" w:color="auto"/>
        <w:right w:val="none" w:sz="0" w:space="0" w:color="auto"/>
      </w:divBdr>
    </w:div>
    <w:div w:id="1561134508">
      <w:marLeft w:val="0"/>
      <w:marRight w:val="0"/>
      <w:marTop w:val="0"/>
      <w:marBottom w:val="0"/>
      <w:divBdr>
        <w:top w:val="none" w:sz="0" w:space="0" w:color="auto"/>
        <w:left w:val="none" w:sz="0" w:space="0" w:color="auto"/>
        <w:bottom w:val="none" w:sz="0" w:space="0" w:color="auto"/>
        <w:right w:val="none" w:sz="0" w:space="0" w:color="auto"/>
      </w:divBdr>
    </w:div>
    <w:div w:id="156113450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26</Pages>
  <Words>5613</Words>
  <Characters>33682</Characters>
  <Application>Microsoft Office Word</Application>
  <DocSecurity>0</DocSecurity>
  <Lines>280</Lines>
  <Paragraphs>78</Paragraphs>
  <ScaleCrop>false</ScaleCrop>
  <Company/>
  <LinksUpToDate>false</LinksUpToDate>
  <CharactersWithSpaces>39217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Pietrzakowie</dc:creator>
  <cp:keywords/>
  <dc:description/>
  <cp:lastModifiedBy>Mariusz Maciejczak</cp:lastModifiedBy>
  <cp:revision>2</cp:revision>
  <cp:lastPrinted>2014-12-09T07:20:00Z</cp:lastPrinted>
  <dcterms:created xsi:type="dcterms:W3CDTF">2014-12-09T09:00:00Z</dcterms:created>
  <dcterms:modified xsi:type="dcterms:W3CDTF">2014-12-09T09:00:00Z</dcterms:modified>
</cp:coreProperties>
</file>